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68605" w14:textId="092D2EFD" w:rsidR="0054525E" w:rsidRPr="0054525E" w:rsidRDefault="0054525E" w:rsidP="006214B1">
      <w:pPr>
        <w:keepNext/>
        <w:spacing w:line="360" w:lineRule="auto"/>
        <w:outlineLvl w:val="0"/>
        <w:rPr>
          <w:rFonts w:ascii="Helvetica" w:hAnsi="Helvetica" w:cs="Helvetica"/>
          <w:color w:val="FFFFFF" w:themeColor="background1"/>
          <w:kern w:val="32"/>
          <w:sz w:val="28"/>
          <w:szCs w:val="30"/>
        </w:rPr>
      </w:pPr>
      <w:r w:rsidRPr="0054525E">
        <w:rPr>
          <w:rFonts w:ascii="Helvetica" w:hAnsi="Helvetica" w:cs="Helvetica"/>
          <w:noProof/>
          <w:color w:val="FFFFFF" w:themeColor="background1"/>
          <w:kern w:val="32"/>
          <w:sz w:val="28"/>
          <w:szCs w:val="30"/>
        </w:rPr>
        <mc:AlternateContent>
          <mc:Choice Requires="wps">
            <w:drawing>
              <wp:anchor distT="0" distB="0" distL="114300" distR="114300" simplePos="0" relativeHeight="251659264" behindDoc="1" locked="0" layoutInCell="1" allowOverlap="1" wp14:anchorId="2570637F" wp14:editId="545318FD">
                <wp:simplePos x="0" y="0"/>
                <wp:positionH relativeFrom="column">
                  <wp:posOffset>-1186180</wp:posOffset>
                </wp:positionH>
                <wp:positionV relativeFrom="paragraph">
                  <wp:posOffset>-196215</wp:posOffset>
                </wp:positionV>
                <wp:extent cx="7943850" cy="914400"/>
                <wp:effectExtent l="0" t="0" r="19050" b="19050"/>
                <wp:wrapNone/>
                <wp:docPr id="12" name="Rechteck 12"/>
                <wp:cNvGraphicFramePr/>
                <a:graphic xmlns:a="http://schemas.openxmlformats.org/drawingml/2006/main">
                  <a:graphicData uri="http://schemas.microsoft.com/office/word/2010/wordprocessingShape">
                    <wps:wsp>
                      <wps:cNvSpPr/>
                      <wps:spPr>
                        <a:xfrm>
                          <a:off x="0" y="0"/>
                          <a:ext cx="7943850" cy="9144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E719B" id="Rechteck 12" o:spid="_x0000_s1026" style="position:absolute;margin-left:-93.4pt;margin-top:-15.45pt;width:625.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" fillcolor="#002060" strokecolor="#002060" strokeweight="2pt"/>
            </w:pict>
          </mc:Fallback>
        </mc:AlternateContent>
      </w:r>
      <w:r w:rsidRPr="0054525E">
        <w:rPr>
          <w:rFonts w:ascii="Helvetica" w:hAnsi="Helvetica" w:cs="Helvetica"/>
          <w:color w:val="FFFFFF" w:themeColor="background1"/>
          <w:kern w:val="32"/>
          <w:sz w:val="28"/>
          <w:szCs w:val="30"/>
        </w:rPr>
        <w:t>PLOSE LÖSCHT IHREN WISSENSDURST</w:t>
      </w:r>
    </w:p>
    <w:p w14:paraId="57FB1453" w14:textId="6A9777A3" w:rsidR="0054525E" w:rsidRPr="0054525E" w:rsidRDefault="0054525E" w:rsidP="006214B1">
      <w:pPr>
        <w:keepNext/>
        <w:spacing w:line="360" w:lineRule="auto"/>
        <w:outlineLvl w:val="0"/>
        <w:rPr>
          <w:rFonts w:ascii="Helvetica" w:hAnsi="Helvetica" w:cs="Helvetica"/>
          <w:color w:val="FFFFFF" w:themeColor="background1"/>
          <w:kern w:val="32"/>
          <w:sz w:val="28"/>
          <w:szCs w:val="30"/>
        </w:rPr>
      </w:pPr>
      <w:r w:rsidRPr="0054525E">
        <w:rPr>
          <w:rFonts w:ascii="Helvetica" w:hAnsi="Helvetica" w:cs="Helvetica"/>
          <w:color w:val="FFFFFF" w:themeColor="background1"/>
          <w:kern w:val="32"/>
          <w:sz w:val="28"/>
          <w:szCs w:val="30"/>
        </w:rPr>
        <w:t xml:space="preserve">Was Sie schon immer über das Thema Wasser wissen wollten. </w:t>
      </w:r>
      <w:r>
        <w:rPr>
          <w:rFonts w:ascii="Helvetica" w:hAnsi="Helvetica" w:cs="Helvetica"/>
          <w:color w:val="FFFFFF" w:themeColor="background1"/>
          <w:kern w:val="32"/>
          <w:sz w:val="28"/>
          <w:szCs w:val="30"/>
        </w:rPr>
        <w:t>(</w:t>
      </w:r>
      <w:r w:rsidRPr="0054525E">
        <w:rPr>
          <w:rFonts w:ascii="Helvetica" w:hAnsi="Helvetica" w:cs="Helvetica"/>
          <w:color w:val="FFFFFF" w:themeColor="background1"/>
          <w:kern w:val="32"/>
          <w:sz w:val="28"/>
          <w:szCs w:val="30"/>
        </w:rPr>
        <w:t>Teil 1</w:t>
      </w:r>
      <w:r>
        <w:rPr>
          <w:rFonts w:ascii="Helvetica" w:hAnsi="Helvetica" w:cs="Helvetica"/>
          <w:color w:val="FFFFFF" w:themeColor="background1"/>
          <w:kern w:val="32"/>
          <w:sz w:val="28"/>
          <w:szCs w:val="30"/>
        </w:rPr>
        <w:t>)</w:t>
      </w:r>
    </w:p>
    <w:p w14:paraId="03A8F578" w14:textId="77777777" w:rsidR="0054525E" w:rsidRDefault="0054525E" w:rsidP="006214B1">
      <w:pPr>
        <w:keepNext/>
        <w:spacing w:line="360" w:lineRule="auto"/>
        <w:outlineLvl w:val="0"/>
        <w:rPr>
          <w:rFonts w:ascii="Helvetica" w:hAnsi="Helvetica" w:cs="Helvetica"/>
          <w:b/>
          <w:bCs/>
          <w:kern w:val="32"/>
          <w:sz w:val="28"/>
          <w:szCs w:val="30"/>
        </w:rPr>
      </w:pPr>
    </w:p>
    <w:p w14:paraId="34EAE336" w14:textId="30EC4440" w:rsidR="00095FAE" w:rsidRPr="0074301E" w:rsidRDefault="00B62EDE" w:rsidP="006214B1">
      <w:pPr>
        <w:keepNext/>
        <w:spacing w:line="360" w:lineRule="auto"/>
        <w:outlineLvl w:val="0"/>
        <w:rPr>
          <w:rFonts w:ascii="Helvetica" w:hAnsi="Helvetica" w:cs="Helvetica"/>
          <w:b/>
          <w:bCs/>
          <w:szCs w:val="24"/>
        </w:rPr>
      </w:pPr>
      <w:r w:rsidRPr="0074301E">
        <w:rPr>
          <w:rFonts w:ascii="Helvetica" w:hAnsi="Helvetica" w:cs="Helvetica"/>
          <w:b/>
          <w:bCs/>
          <w:kern w:val="32"/>
          <w:sz w:val="28"/>
          <w:szCs w:val="30"/>
        </w:rPr>
        <w:t>Ohne Kompromisse: Glasflaschen als nachhaltige und sichere Verpackung für Getränke</w:t>
      </w:r>
      <w:r w:rsidR="006214B1" w:rsidRPr="0074301E">
        <w:rPr>
          <w:rFonts w:ascii="Helvetica" w:hAnsi="Helvetica" w:cs="Helvetica"/>
          <w:b/>
          <w:bCs/>
          <w:szCs w:val="24"/>
        </w:rPr>
        <w:t xml:space="preserve"> </w:t>
      </w:r>
    </w:p>
    <w:p w14:paraId="321B6277" w14:textId="410E71F7" w:rsidR="00095FAE" w:rsidRPr="0074301E" w:rsidRDefault="00095FAE" w:rsidP="00095FAE">
      <w:pPr>
        <w:keepNext/>
        <w:spacing w:line="360" w:lineRule="auto"/>
        <w:outlineLvl w:val="2"/>
        <w:rPr>
          <w:rFonts w:ascii="Helvetica" w:hAnsi="Helvetica" w:cs="Helvetica"/>
          <w:b/>
          <w:bCs/>
          <w:sz w:val="22"/>
          <w:szCs w:val="22"/>
        </w:rPr>
      </w:pPr>
    </w:p>
    <w:p w14:paraId="038A5DD0" w14:textId="03CF3A37" w:rsidR="00C27AFF" w:rsidRPr="0054525E" w:rsidRDefault="00B62EDE" w:rsidP="00B62EDE">
      <w:pPr>
        <w:spacing w:line="360" w:lineRule="auto"/>
        <w:rPr>
          <w:rFonts w:ascii="Helvetica" w:hAnsi="Helvetica" w:cs="Helvetica"/>
          <w:b/>
          <w:bCs/>
          <w:noProof/>
          <w:sz w:val="22"/>
          <w:szCs w:val="22"/>
        </w:rPr>
      </w:pPr>
      <w:r w:rsidRPr="0054525E">
        <w:rPr>
          <w:rFonts w:ascii="Helvetica" w:hAnsi="Helvetica" w:cs="Helvetica"/>
          <w:b/>
          <w:bCs/>
          <w:noProof/>
          <w:sz w:val="22"/>
          <w:szCs w:val="22"/>
        </w:rPr>
        <w:t xml:space="preserve">„Ja zu Glas!“ – das sagt die Plose Quelle AG bereits seit </w:t>
      </w:r>
      <w:r w:rsidR="00792B31">
        <w:rPr>
          <w:rFonts w:ascii="Helvetica" w:hAnsi="Helvetica" w:cs="Helvetica"/>
          <w:b/>
          <w:bCs/>
          <w:noProof/>
          <w:sz w:val="22"/>
          <w:szCs w:val="22"/>
        </w:rPr>
        <w:t xml:space="preserve">der ersten Abfüllung </w:t>
      </w:r>
      <w:r w:rsidRPr="0054525E">
        <w:rPr>
          <w:rFonts w:ascii="Helvetica" w:hAnsi="Helvetica" w:cs="Helvetica"/>
          <w:b/>
          <w:bCs/>
          <w:noProof/>
          <w:sz w:val="22"/>
          <w:szCs w:val="22"/>
        </w:rPr>
        <w:t xml:space="preserve">1957. </w:t>
      </w:r>
      <w:r w:rsidR="003120F3" w:rsidRPr="003120F3">
        <w:rPr>
          <w:rFonts w:ascii="Helvetica" w:hAnsi="Helvetica" w:cs="Helvetica"/>
          <w:b/>
          <w:bCs/>
          <w:noProof/>
          <w:sz w:val="22"/>
          <w:szCs w:val="22"/>
        </w:rPr>
        <w:t>Die konsequente und ausschließliche Verwendung von Glasflaschen für alle Produkte</w:t>
      </w:r>
      <w:r w:rsidRPr="0054525E">
        <w:rPr>
          <w:rFonts w:ascii="Helvetica" w:hAnsi="Helvetica" w:cs="Helvetica"/>
          <w:b/>
          <w:bCs/>
          <w:noProof/>
          <w:sz w:val="22"/>
          <w:szCs w:val="22"/>
        </w:rPr>
        <w:t xml:space="preserve"> liegt dem Familienunternehmen aus Brixen am Herzen. Denn nur Glas schützt das natürliche Mineralwasser und die Umwelt.</w:t>
      </w:r>
    </w:p>
    <w:p w14:paraId="4853FE21" w14:textId="4CB3BDBC" w:rsidR="00B62EDE" w:rsidRPr="0074301E" w:rsidRDefault="00B62EDE" w:rsidP="00B62EDE">
      <w:pPr>
        <w:spacing w:line="360" w:lineRule="auto"/>
        <w:rPr>
          <w:rFonts w:ascii="Helvetica" w:hAnsi="Helvetica" w:cs="Helvetica"/>
          <w:noProof/>
        </w:rPr>
      </w:pPr>
    </w:p>
    <w:p w14:paraId="657CA9D2" w14:textId="730292FB" w:rsidR="00B62EDE" w:rsidRPr="0074301E" w:rsidRDefault="00B62EDE" w:rsidP="00B62EDE">
      <w:pPr>
        <w:spacing w:line="360" w:lineRule="auto"/>
        <w:rPr>
          <w:rFonts w:ascii="Helvetica" w:hAnsi="Helvetica" w:cs="Helvetica"/>
          <w:b/>
          <w:bCs/>
          <w:noProof/>
        </w:rPr>
      </w:pPr>
      <w:r w:rsidRPr="0074301E">
        <w:rPr>
          <w:rFonts w:ascii="Helvetica" w:hAnsi="Helvetica" w:cs="Helvetica"/>
          <w:b/>
          <w:bCs/>
          <w:noProof/>
        </w:rPr>
        <w:t>Gut geschützt mit Glas</w:t>
      </w:r>
    </w:p>
    <w:p w14:paraId="44CDADD4" w14:textId="2F387575" w:rsidR="00B62EDE" w:rsidRPr="0074301E" w:rsidRDefault="00B62EDE" w:rsidP="00B62EDE">
      <w:pPr>
        <w:spacing w:line="360" w:lineRule="auto"/>
        <w:rPr>
          <w:rFonts w:ascii="Helvetica" w:hAnsi="Helvetica" w:cs="Helvetica"/>
          <w:noProof/>
        </w:rPr>
      </w:pPr>
      <w:r w:rsidRPr="0074301E">
        <w:rPr>
          <w:rFonts w:ascii="Helvetica" w:hAnsi="Helvetica" w:cs="Helvetica"/>
          <w:noProof/>
        </w:rPr>
        <w:t>Das leichte natürliche Mineralwasser der Plose Quelle AG überzeugt durch Geschmack, positive Eigenschaften für den Körper und Reinheit. Eine Plastikflasche würde diese</w:t>
      </w:r>
      <w:r w:rsidR="003A3865" w:rsidRPr="0074301E">
        <w:rPr>
          <w:rFonts w:ascii="Helvetica" w:hAnsi="Helvetica" w:cs="Helvetica"/>
          <w:noProof/>
        </w:rPr>
        <w:t xml:space="preserve"> Vorteile zu nichte machen. Besonders wenn PET-Flasche</w:t>
      </w:r>
      <w:r w:rsidR="006101CA">
        <w:rPr>
          <w:rFonts w:ascii="Helvetica" w:hAnsi="Helvetica" w:cs="Helvetica"/>
          <w:noProof/>
        </w:rPr>
        <w:t>n</w:t>
      </w:r>
      <w:r w:rsidR="003A3865" w:rsidRPr="0074301E">
        <w:rPr>
          <w:rFonts w:ascii="Helvetica" w:hAnsi="Helvetica" w:cs="Helvetica"/>
          <w:noProof/>
        </w:rPr>
        <w:t xml:space="preserve"> in der Sonne liegen, bekommt das darin enthaltene Wasser einen chemischen Geschmack. Verantwortlich dafür ist Acetaldehyd</w:t>
      </w:r>
      <w:r w:rsidR="00BB37C8" w:rsidRPr="0074301E">
        <w:rPr>
          <w:rFonts w:ascii="Helvetica" w:hAnsi="Helvetica" w:cs="Helvetica"/>
          <w:noProof/>
        </w:rPr>
        <w:t>, das beim Herstellungsprozess von PET entsteht und sich vor allem bei hohen Temperaturen löst. Das B</w:t>
      </w:r>
      <w:r w:rsidR="0054525E">
        <w:rPr>
          <w:rFonts w:ascii="Helvetica" w:hAnsi="Helvetica" w:cs="Helvetica"/>
          <w:noProof/>
        </w:rPr>
        <w:t>u</w:t>
      </w:r>
      <w:r w:rsidR="00BB37C8" w:rsidRPr="0074301E">
        <w:rPr>
          <w:rFonts w:ascii="Helvetica" w:hAnsi="Helvetica" w:cs="Helvetica"/>
          <w:noProof/>
        </w:rPr>
        <w:t>ndesinsitut für Risikobewertung (BfR) stuft das Acetaldehyd in Mineralwasser aufgrund der gemessenen Mengen als unbedenklich ein.</w:t>
      </w:r>
      <w:r w:rsidR="00BB37C8" w:rsidRPr="0074301E">
        <w:rPr>
          <w:rStyle w:val="Funotenzeichen"/>
          <w:rFonts w:ascii="Helvetica" w:hAnsi="Helvetica" w:cs="Helvetica"/>
          <w:noProof/>
        </w:rPr>
        <w:footnoteReference w:id="1"/>
      </w:r>
      <w:r w:rsidR="00BB37C8" w:rsidRPr="0074301E">
        <w:rPr>
          <w:rFonts w:ascii="Helvetica" w:hAnsi="Helvetica" w:cs="Helvetica"/>
          <w:noProof/>
        </w:rPr>
        <w:t xml:space="preserve"> Was bleibt ist jedoch ein fader </w:t>
      </w:r>
      <w:r w:rsidR="003D3311">
        <w:rPr>
          <w:rFonts w:ascii="Helvetica" w:hAnsi="Helvetica" w:cs="Helvetica"/>
          <w:noProof/>
        </w:rPr>
        <w:t>Bei</w:t>
      </w:r>
      <w:r w:rsidR="00BB37C8" w:rsidRPr="0074301E">
        <w:rPr>
          <w:rFonts w:ascii="Helvetica" w:hAnsi="Helvetica" w:cs="Helvetica"/>
          <w:noProof/>
        </w:rPr>
        <w:t xml:space="preserve">geschmack. </w:t>
      </w:r>
      <w:r w:rsidR="003A3865" w:rsidRPr="0074301E">
        <w:rPr>
          <w:rFonts w:ascii="Helvetica" w:hAnsi="Helvetica" w:cs="Helvetica"/>
          <w:noProof/>
        </w:rPr>
        <w:t xml:space="preserve">Neben geschmacklichen Veränderungen, können aber auch </w:t>
      </w:r>
      <w:r w:rsidR="003D3311">
        <w:rPr>
          <w:rFonts w:ascii="Helvetica" w:hAnsi="Helvetica" w:cs="Helvetica"/>
          <w:noProof/>
        </w:rPr>
        <w:t xml:space="preserve">andere </w:t>
      </w:r>
      <w:r w:rsidR="003A3865" w:rsidRPr="0074301E">
        <w:rPr>
          <w:rFonts w:ascii="Helvetica" w:hAnsi="Helvetica" w:cs="Helvetica"/>
          <w:noProof/>
        </w:rPr>
        <w:t>Bestandteile aus der Verpackung in das Wasser übergehen. Die Rede ist von Mikroplastik. Eine Untersuchung an der University of Newscastle in Australien hat ergeben, dass pro Woche etwa 5 g Mikroplastik über Lebensmittel und Getränke aufgenommen werden.</w:t>
      </w:r>
      <w:r w:rsidR="003A3865" w:rsidRPr="0074301E">
        <w:rPr>
          <w:rStyle w:val="Funotenzeichen"/>
          <w:rFonts w:ascii="Helvetica" w:hAnsi="Helvetica" w:cs="Helvetica"/>
          <w:noProof/>
        </w:rPr>
        <w:footnoteReference w:id="2"/>
      </w:r>
      <w:r w:rsidR="003A3865" w:rsidRPr="0074301E">
        <w:rPr>
          <w:rFonts w:ascii="Helvetica" w:hAnsi="Helvetica" w:cs="Helvetica"/>
          <w:noProof/>
        </w:rPr>
        <w:t xml:space="preserve"> </w:t>
      </w:r>
      <w:r w:rsidR="00EC0DEA" w:rsidRPr="0074301E">
        <w:rPr>
          <w:rFonts w:ascii="Helvetica" w:hAnsi="Helvetica" w:cs="Helvetica"/>
          <w:noProof/>
        </w:rPr>
        <w:t xml:space="preserve">In einer Untersuchung von Öko-Test </w:t>
      </w:r>
      <w:r w:rsidR="003D3311">
        <w:rPr>
          <w:rFonts w:ascii="Helvetica" w:hAnsi="Helvetica" w:cs="Helvetica"/>
          <w:noProof/>
        </w:rPr>
        <w:t xml:space="preserve">im Jahr 2020 </w:t>
      </w:r>
      <w:r w:rsidR="00EC0DEA" w:rsidRPr="0074301E">
        <w:rPr>
          <w:rFonts w:ascii="Helvetica" w:hAnsi="Helvetica" w:cs="Helvetica"/>
          <w:noProof/>
        </w:rPr>
        <w:t>wurde in 44% der untersuchten Mineralwässer Mikroplastik nachgewiesen. Diese waren alle in PET-Flaschen abgefüllt, während die Mineralwasser aus den Glasflaschen alle frei von Mikroplastik waren.</w:t>
      </w:r>
      <w:r w:rsidR="00EC0DEA" w:rsidRPr="0074301E">
        <w:rPr>
          <w:rStyle w:val="Funotenzeichen"/>
          <w:rFonts w:ascii="Helvetica" w:hAnsi="Helvetica" w:cs="Helvetica"/>
          <w:noProof/>
        </w:rPr>
        <w:footnoteReference w:id="3"/>
      </w:r>
      <w:r w:rsidR="00EC0DEA" w:rsidRPr="0074301E">
        <w:rPr>
          <w:rFonts w:ascii="Helvetica" w:hAnsi="Helvetica" w:cs="Helvetica"/>
          <w:noProof/>
        </w:rPr>
        <w:t xml:space="preserve"> Wie schädlich oder gefährlich Mikroplastik in Wasser ist, wird aktuell noch erforscht. Wer auf Nummer Sicher gehen will trinkt ausschließlich natürliches Mineralwasser aus Glasflaschen</w:t>
      </w:r>
      <w:r w:rsidR="001A7F34" w:rsidRPr="0074301E">
        <w:rPr>
          <w:rFonts w:ascii="Helvetica" w:hAnsi="Helvetica" w:cs="Helvetica"/>
          <w:noProof/>
        </w:rPr>
        <w:t>.</w:t>
      </w:r>
      <w:r w:rsidR="00EC0DEA" w:rsidRPr="0074301E">
        <w:rPr>
          <w:rFonts w:ascii="Helvetica" w:hAnsi="Helvetica" w:cs="Helvetica"/>
          <w:noProof/>
        </w:rPr>
        <w:t xml:space="preserve">  </w:t>
      </w:r>
    </w:p>
    <w:p w14:paraId="0424555F" w14:textId="77777777" w:rsidR="00792B31" w:rsidRDefault="00792B31" w:rsidP="00B62EDE">
      <w:pPr>
        <w:spacing w:line="360" w:lineRule="auto"/>
        <w:rPr>
          <w:rFonts w:ascii="Helvetica" w:hAnsi="Helvetica" w:cs="Helvetica"/>
          <w:b/>
          <w:bCs/>
        </w:rPr>
      </w:pPr>
    </w:p>
    <w:p w14:paraId="26320851" w14:textId="082B673D" w:rsidR="00B62EDE" w:rsidRDefault="0074301E" w:rsidP="00B62EDE">
      <w:pPr>
        <w:spacing w:line="360" w:lineRule="auto"/>
        <w:rPr>
          <w:rFonts w:ascii="Helvetica" w:hAnsi="Helvetica" w:cs="Helvetica"/>
          <w:b/>
          <w:bCs/>
        </w:rPr>
      </w:pPr>
      <w:r>
        <w:rPr>
          <w:rFonts w:ascii="Helvetica" w:hAnsi="Helvetica" w:cs="Helvetica"/>
          <w:b/>
          <w:bCs/>
        </w:rPr>
        <w:t>Wie umweltfreundlich sind Glasflaschen?</w:t>
      </w:r>
    </w:p>
    <w:p w14:paraId="339CE6E4" w14:textId="0456194B" w:rsidR="0074301E" w:rsidRDefault="0074301E" w:rsidP="00B62EDE">
      <w:pPr>
        <w:spacing w:line="360" w:lineRule="auto"/>
        <w:rPr>
          <w:rFonts w:ascii="Helvetica" w:hAnsi="Helvetica" w:cs="Helvetica"/>
        </w:rPr>
      </w:pPr>
      <w:r>
        <w:rPr>
          <w:rFonts w:ascii="Helvetica" w:hAnsi="Helvetica" w:cs="Helvetica"/>
        </w:rPr>
        <w:t xml:space="preserve">Sie sind schwer, müssen hin- und her transportiert und gereinigt werden. Können Glasflaschen da nachhaltig sein? Ja, denn bei der Bewertung der Ökobilanz kommt es primär auf die Wiederverwendbarkeit an. Damit sind in Sachen Nachhaltigkeit schon mal alle Einwegflaschen aus </w:t>
      </w:r>
      <w:r>
        <w:rPr>
          <w:rFonts w:ascii="Helvetica" w:hAnsi="Helvetica" w:cs="Helvetica"/>
        </w:rPr>
        <w:lastRenderedPageBreak/>
        <w:t>dem Rennen. Und auch in der Mehrwegvariante kann Gla</w:t>
      </w:r>
      <w:r w:rsidR="006101CA">
        <w:rPr>
          <w:rFonts w:ascii="Helvetica" w:hAnsi="Helvetica" w:cs="Helvetica"/>
        </w:rPr>
        <w:t>s</w:t>
      </w:r>
      <w:r>
        <w:rPr>
          <w:rFonts w:ascii="Helvetica" w:hAnsi="Helvetica" w:cs="Helvetica"/>
        </w:rPr>
        <w:t xml:space="preserve"> eindeutig überzeugen. Bis zu 50-mal kann eine Glasflasche wieder befüllt werden. Das ist doppelt so oft, wie eine PET-Flasche, die nur etwa 25-mal zum Einsatz kommt. Neben der Frage des ökologischen Fußabdrucks geht es zudem aber auch um die generelle Vermeidung von Plastikmüll</w:t>
      </w:r>
      <w:r w:rsidR="0054525E">
        <w:rPr>
          <w:rFonts w:ascii="Helvetica" w:hAnsi="Helvetica" w:cs="Helvetica"/>
        </w:rPr>
        <w:t xml:space="preserve">. </w:t>
      </w:r>
    </w:p>
    <w:p w14:paraId="72DF9E84" w14:textId="77777777" w:rsidR="00792B31" w:rsidRDefault="00792B31" w:rsidP="00B62EDE">
      <w:pPr>
        <w:spacing w:line="360" w:lineRule="auto"/>
        <w:rPr>
          <w:rFonts w:ascii="Helvetica" w:hAnsi="Helvetica" w:cs="Helvetica"/>
        </w:rPr>
      </w:pPr>
    </w:p>
    <w:p w14:paraId="48EA6DB6" w14:textId="77777777" w:rsidR="0054525E" w:rsidRPr="0074301E" w:rsidRDefault="0054525E" w:rsidP="00B62EDE">
      <w:pPr>
        <w:spacing w:line="360" w:lineRule="auto"/>
        <w:rPr>
          <w:rFonts w:ascii="Helvetica" w:hAnsi="Helvetica" w:cs="Helvetica"/>
        </w:rPr>
      </w:pPr>
    </w:p>
    <w:p w14:paraId="45B067D6" w14:textId="77777777" w:rsidR="0074301E" w:rsidRPr="0074301E" w:rsidRDefault="0074301E" w:rsidP="00B62EDE">
      <w:pPr>
        <w:spacing w:line="360" w:lineRule="auto"/>
        <w:rPr>
          <w:rFonts w:ascii="Helvetica" w:hAnsi="Helvetica" w:cs="Helvetica"/>
          <w:b/>
          <w:bCs/>
        </w:rPr>
      </w:pPr>
    </w:p>
    <w:p w14:paraId="62537650" w14:textId="6DE53AEB" w:rsidR="005657C5" w:rsidRPr="0074301E" w:rsidRDefault="005657C5" w:rsidP="00095FAE">
      <w:pPr>
        <w:spacing w:line="360" w:lineRule="auto"/>
        <w:rPr>
          <w:rFonts w:ascii="Helvetica" w:hAnsi="Helvetica" w:cs="Helvetica"/>
        </w:rPr>
      </w:pPr>
      <w:r w:rsidRPr="0074301E">
        <w:rPr>
          <w:rFonts w:ascii="Helvetica" w:hAnsi="Helvetica" w:cs="Helvetica"/>
          <w:b/>
          <w:bCs/>
          <w:noProof/>
          <w:kern w:val="32"/>
          <w:sz w:val="28"/>
          <w:szCs w:val="30"/>
        </w:rPr>
        <w:drawing>
          <wp:inline distT="0" distB="0" distL="0" distR="0" wp14:anchorId="013C9576" wp14:editId="570CF1F4">
            <wp:extent cx="3264772" cy="2163003"/>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a:stretch>
                      <a:fillRect/>
                    </a:stretch>
                  </pic:blipFill>
                  <pic:spPr>
                    <a:xfrm>
                      <a:off x="0" y="0"/>
                      <a:ext cx="3264772" cy="2163003"/>
                    </a:xfrm>
                    <a:prstGeom prst="rect">
                      <a:avLst/>
                    </a:prstGeom>
                  </pic:spPr>
                </pic:pic>
              </a:graphicData>
            </a:graphic>
          </wp:inline>
        </w:drawing>
      </w:r>
    </w:p>
    <w:p w14:paraId="0E122D7B" w14:textId="12F286EB" w:rsidR="00894921" w:rsidRPr="0074301E" w:rsidRDefault="00B62EDE" w:rsidP="00095FAE">
      <w:pPr>
        <w:spacing w:line="360" w:lineRule="auto"/>
        <w:rPr>
          <w:rFonts w:ascii="Helvetica" w:hAnsi="Helvetica" w:cs="Helvetica"/>
          <w:i/>
          <w:iCs/>
        </w:rPr>
      </w:pPr>
      <w:r w:rsidRPr="0074301E">
        <w:rPr>
          <w:rFonts w:ascii="Helvetica" w:hAnsi="Helvetica" w:cs="Helvetica"/>
          <w:i/>
          <w:iCs/>
        </w:rPr>
        <w:t>Glasflaschen sind nachhaltig und sicher</w:t>
      </w:r>
      <w:r w:rsidR="00894921" w:rsidRPr="0074301E">
        <w:rPr>
          <w:rFonts w:ascii="Helvetica" w:hAnsi="Helvetica" w:cs="Helvetica"/>
          <w:i/>
          <w:iCs/>
        </w:rPr>
        <w:t xml:space="preserve"> (Quelle: Plose Quelle AG)</w:t>
      </w:r>
    </w:p>
    <w:p w14:paraId="7602ACCE" w14:textId="3799AC07" w:rsidR="00095FAE" w:rsidRPr="0074301E" w:rsidRDefault="00095FAE" w:rsidP="00095FAE">
      <w:pPr>
        <w:spacing w:line="360" w:lineRule="auto"/>
        <w:rPr>
          <w:rFonts w:ascii="Helvetica" w:hAnsi="Helvetica" w:cs="Helvetica"/>
          <w:b/>
          <w:bCs/>
        </w:rPr>
      </w:pPr>
    </w:p>
    <w:p w14:paraId="524A161D" w14:textId="77777777" w:rsidR="00570621" w:rsidRPr="0074301E" w:rsidRDefault="00570621" w:rsidP="00570621">
      <w:pPr>
        <w:spacing w:line="360" w:lineRule="auto"/>
        <w:rPr>
          <w:rFonts w:ascii="Helvetica" w:hAnsi="Helvetica" w:cs="Helvetica"/>
          <w:szCs w:val="22"/>
          <w:lang w:eastAsia="en-US"/>
        </w:rPr>
      </w:pPr>
    </w:p>
    <w:p w14:paraId="7F3F38D6" w14:textId="708539E0" w:rsidR="00570621" w:rsidRDefault="00570621" w:rsidP="00570621">
      <w:pPr>
        <w:spacing w:line="360" w:lineRule="auto"/>
        <w:rPr>
          <w:rFonts w:ascii="Helvetica" w:hAnsi="Helvetica" w:cs="Helvetica"/>
          <w:b/>
          <w:sz w:val="18"/>
          <w:szCs w:val="22"/>
          <w:lang w:eastAsia="en-US"/>
        </w:rPr>
      </w:pPr>
      <w:r w:rsidRPr="0074301E">
        <w:rPr>
          <w:rFonts w:ascii="Helvetica" w:hAnsi="Helvetica" w:cs="Helvetica"/>
          <w:b/>
          <w:sz w:val="18"/>
          <w:szCs w:val="22"/>
          <w:lang w:eastAsia="en-US"/>
        </w:rPr>
        <w:t xml:space="preserve">Weiterführende Informationen finden Sie unter </w:t>
      </w:r>
      <w:hyperlink r:id="rId9" w:history="1">
        <w:r w:rsidR="0054525E" w:rsidRPr="00BB1067">
          <w:rPr>
            <w:rStyle w:val="Hyperlink"/>
            <w:rFonts w:ascii="Helvetica" w:hAnsi="Helvetica" w:cs="Helvetica"/>
            <w:b/>
            <w:sz w:val="18"/>
            <w:szCs w:val="22"/>
            <w:lang w:eastAsia="en-US"/>
          </w:rPr>
          <w:t>www.acquaplose.com/de</w:t>
        </w:r>
      </w:hyperlink>
      <w:r w:rsidRPr="0074301E">
        <w:rPr>
          <w:rFonts w:ascii="Helvetica" w:hAnsi="Helvetica" w:cs="Helvetica"/>
          <w:b/>
          <w:sz w:val="18"/>
          <w:szCs w:val="22"/>
          <w:lang w:eastAsia="en-US"/>
        </w:rPr>
        <w:t>.</w:t>
      </w:r>
    </w:p>
    <w:p w14:paraId="703F129A" w14:textId="77777777" w:rsidR="0054525E" w:rsidRPr="0074301E" w:rsidRDefault="0054525E" w:rsidP="00570621">
      <w:pPr>
        <w:spacing w:line="360" w:lineRule="auto"/>
        <w:rPr>
          <w:rFonts w:ascii="Helvetica" w:hAnsi="Helvetica" w:cs="Helvetica"/>
          <w:b/>
          <w:sz w:val="18"/>
          <w:szCs w:val="22"/>
          <w:lang w:eastAsia="en-US"/>
        </w:rPr>
      </w:pPr>
    </w:p>
    <w:p w14:paraId="377475EF" w14:textId="77777777" w:rsidR="00570621" w:rsidRPr="0074301E" w:rsidRDefault="00570621" w:rsidP="00570621">
      <w:pPr>
        <w:spacing w:line="360" w:lineRule="auto"/>
        <w:rPr>
          <w:rFonts w:ascii="Helvetica" w:hAnsi="Helvetica" w:cs="Helvetica"/>
          <w:sz w:val="18"/>
          <w:szCs w:val="22"/>
        </w:rPr>
      </w:pPr>
      <w:r w:rsidRPr="0074301E">
        <w:rPr>
          <w:rFonts w:ascii="Helvetica" w:hAnsi="Helvetica" w:cs="Helvetica"/>
          <w:sz w:val="18"/>
          <w:szCs w:val="22"/>
        </w:rPr>
        <w:t>_____________________________________________________________</w:t>
      </w:r>
    </w:p>
    <w:p w14:paraId="09DD25F9" w14:textId="77777777" w:rsidR="00570621" w:rsidRPr="0074301E" w:rsidRDefault="00570621" w:rsidP="00570621">
      <w:pPr>
        <w:spacing w:line="360" w:lineRule="auto"/>
        <w:rPr>
          <w:rFonts w:ascii="Helvetica" w:hAnsi="Helvetica" w:cs="Helvetica"/>
          <w:b/>
          <w:sz w:val="18"/>
          <w:szCs w:val="22"/>
        </w:rPr>
      </w:pPr>
      <w:r w:rsidRPr="0074301E">
        <w:rPr>
          <w:rFonts w:ascii="Helvetica" w:hAnsi="Helvetica" w:cs="Helvetica"/>
          <w:b/>
          <w:sz w:val="18"/>
          <w:szCs w:val="22"/>
        </w:rPr>
        <w:t>Weitere Informationen und Bildmaterial können Sie gerne anfordern bei:</w:t>
      </w:r>
    </w:p>
    <w:p w14:paraId="04067443" w14:textId="4E295B8E" w:rsidR="00570621" w:rsidRPr="0074301E" w:rsidRDefault="00570621" w:rsidP="00570621">
      <w:pPr>
        <w:spacing w:line="360" w:lineRule="auto"/>
        <w:rPr>
          <w:rFonts w:ascii="Helvetica" w:hAnsi="Helvetica" w:cs="Helvetica"/>
          <w:sz w:val="18"/>
          <w:szCs w:val="22"/>
        </w:rPr>
      </w:pPr>
      <w:r w:rsidRPr="0074301E">
        <w:rPr>
          <w:rFonts w:ascii="Helvetica" w:hAnsi="Helvetica" w:cs="Helvetica"/>
          <w:sz w:val="18"/>
          <w:szCs w:val="22"/>
          <w:lang w:val="sv-SE"/>
        </w:rPr>
        <w:t>kommunikation.pur</w:t>
      </w:r>
      <w:r w:rsidR="00B92138" w:rsidRPr="0074301E">
        <w:rPr>
          <w:rFonts w:ascii="Helvetica" w:hAnsi="Helvetica" w:cs="Helvetica"/>
          <w:sz w:val="18"/>
          <w:szCs w:val="22"/>
          <w:lang w:val="sv-SE"/>
        </w:rPr>
        <w:t xml:space="preserve"> GmbH</w:t>
      </w:r>
      <w:r w:rsidRPr="0074301E">
        <w:rPr>
          <w:rFonts w:ascii="Helvetica" w:hAnsi="Helvetica" w:cs="Helvetica"/>
          <w:sz w:val="18"/>
          <w:szCs w:val="22"/>
          <w:lang w:val="sv-SE"/>
        </w:rPr>
        <w:t xml:space="preserve">, </w:t>
      </w:r>
      <w:r w:rsidR="00B62EDE" w:rsidRPr="0074301E">
        <w:rPr>
          <w:rFonts w:ascii="Helvetica" w:hAnsi="Helvetica" w:cs="Helvetica"/>
          <w:sz w:val="18"/>
          <w:szCs w:val="22"/>
          <w:lang w:val="sv-SE"/>
        </w:rPr>
        <w:t>Candy Sierks</w:t>
      </w:r>
      <w:r w:rsidRPr="0074301E">
        <w:rPr>
          <w:rFonts w:ascii="Helvetica" w:hAnsi="Helvetica" w:cs="Helvetica"/>
          <w:sz w:val="18"/>
          <w:szCs w:val="22"/>
          <w:lang w:val="sv-SE"/>
        </w:rPr>
        <w:t>, Sendlinger Straße 3</w:t>
      </w:r>
      <w:r w:rsidR="007F35F9" w:rsidRPr="0074301E">
        <w:rPr>
          <w:rFonts w:ascii="Helvetica" w:hAnsi="Helvetica" w:cs="Helvetica"/>
          <w:sz w:val="18"/>
          <w:szCs w:val="22"/>
          <w:lang w:val="sv-SE"/>
        </w:rPr>
        <w:t>1</w:t>
      </w:r>
      <w:r w:rsidRPr="0074301E">
        <w:rPr>
          <w:rFonts w:ascii="Helvetica" w:hAnsi="Helvetica" w:cs="Helvetica"/>
          <w:sz w:val="18"/>
          <w:szCs w:val="22"/>
        </w:rPr>
        <w:t xml:space="preserve">, 80331 München, </w:t>
      </w:r>
    </w:p>
    <w:p w14:paraId="06A6E7AA" w14:textId="53BD0F82" w:rsidR="00570621" w:rsidRPr="0074301E" w:rsidRDefault="006B0F3D" w:rsidP="00570621">
      <w:pPr>
        <w:spacing w:line="360" w:lineRule="auto"/>
        <w:rPr>
          <w:rFonts w:ascii="Helvetica" w:hAnsi="Helvetica" w:cs="Helvetica"/>
          <w:sz w:val="18"/>
          <w:szCs w:val="22"/>
        </w:rPr>
      </w:pPr>
      <w:r w:rsidRPr="0074301E">
        <w:rPr>
          <w:rFonts w:ascii="Helvetica" w:hAnsi="Helvetica" w:cs="Helvetica"/>
          <w:sz w:val="18"/>
          <w:szCs w:val="22"/>
        </w:rPr>
        <w:t>Telefon: 089.23 23 63 4</w:t>
      </w:r>
      <w:r w:rsidR="00B62EDE" w:rsidRPr="0074301E">
        <w:rPr>
          <w:rFonts w:ascii="Helvetica" w:hAnsi="Helvetica" w:cs="Helvetica"/>
          <w:sz w:val="18"/>
          <w:szCs w:val="22"/>
        </w:rPr>
        <w:t>8</w:t>
      </w:r>
      <w:r w:rsidR="00570621" w:rsidRPr="0074301E">
        <w:rPr>
          <w:rFonts w:ascii="Helvetica" w:hAnsi="Helvetica" w:cs="Helvetica"/>
          <w:sz w:val="18"/>
          <w:szCs w:val="22"/>
        </w:rPr>
        <w:t xml:space="preserve">, Fax: 089.23 23 63 51, </w:t>
      </w:r>
      <w:r w:rsidR="00894921" w:rsidRPr="0074301E">
        <w:rPr>
          <w:rFonts w:ascii="Helvetica" w:hAnsi="Helvetica" w:cs="Helvetica"/>
          <w:sz w:val="18"/>
          <w:szCs w:val="22"/>
        </w:rPr>
        <w:t>plose</w:t>
      </w:r>
      <w:r w:rsidR="00570621" w:rsidRPr="0074301E">
        <w:rPr>
          <w:rFonts w:ascii="Helvetica" w:hAnsi="Helvetica" w:cs="Helvetica"/>
          <w:sz w:val="18"/>
          <w:szCs w:val="22"/>
        </w:rPr>
        <w:t>@kommunikationpur.com</w:t>
      </w:r>
    </w:p>
    <w:p w14:paraId="4C121683" w14:textId="77777777" w:rsidR="00570621" w:rsidRPr="0074301E" w:rsidRDefault="00570621" w:rsidP="00570621">
      <w:pPr>
        <w:spacing w:line="360" w:lineRule="auto"/>
        <w:rPr>
          <w:rFonts w:ascii="Helvetica" w:hAnsi="Helvetica" w:cs="Helvetica"/>
          <w:sz w:val="18"/>
          <w:szCs w:val="22"/>
        </w:rPr>
      </w:pPr>
    </w:p>
    <w:p w14:paraId="6CF66A71" w14:textId="77777777" w:rsidR="00570621" w:rsidRPr="0074301E" w:rsidRDefault="00570621" w:rsidP="00570621">
      <w:pPr>
        <w:spacing w:line="360" w:lineRule="auto"/>
        <w:rPr>
          <w:rFonts w:ascii="Helvetica" w:hAnsi="Helvetica" w:cs="Helvetica"/>
          <w:sz w:val="16"/>
          <w:szCs w:val="22"/>
        </w:rPr>
      </w:pPr>
    </w:p>
    <w:p w14:paraId="6904C155" w14:textId="4D0C8849" w:rsidR="00180ED2" w:rsidRPr="0074301E" w:rsidRDefault="00180ED2" w:rsidP="00095FAE">
      <w:pPr>
        <w:keepNext/>
        <w:spacing w:line="360" w:lineRule="auto"/>
        <w:outlineLvl w:val="0"/>
        <w:rPr>
          <w:rFonts w:ascii="Helvetica" w:hAnsi="Helvetica" w:cs="Helvetica"/>
        </w:rPr>
      </w:pPr>
    </w:p>
    <w:sectPr w:rsidR="00180ED2" w:rsidRPr="0074301E" w:rsidSect="0054525E">
      <w:headerReference w:type="default" r:id="rId10"/>
      <w:footerReference w:type="default" r:id="rId11"/>
      <w:pgSz w:w="11906" w:h="16838"/>
      <w:pgMar w:top="2836" w:right="1418" w:bottom="851" w:left="1418" w:header="70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BF6A4" w14:textId="77777777" w:rsidR="00057FEB" w:rsidRDefault="00057FEB">
      <w:r>
        <w:separator/>
      </w:r>
    </w:p>
  </w:endnote>
  <w:endnote w:type="continuationSeparator" w:id="0">
    <w:p w14:paraId="63333C33" w14:textId="77777777" w:rsidR="00057FEB" w:rsidRDefault="0005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A095B" w14:textId="7F639210" w:rsidR="00A41684" w:rsidRDefault="00A41684">
    <w:pPr>
      <w:pStyle w:val="Fuzeile"/>
    </w:pPr>
  </w:p>
  <w:p w14:paraId="1D15E544" w14:textId="77777777" w:rsidR="00A41684" w:rsidRDefault="00A416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35C78" w14:textId="77777777" w:rsidR="00057FEB" w:rsidRDefault="00057FEB">
      <w:r>
        <w:separator/>
      </w:r>
    </w:p>
  </w:footnote>
  <w:footnote w:type="continuationSeparator" w:id="0">
    <w:p w14:paraId="36F83C73" w14:textId="77777777" w:rsidR="00057FEB" w:rsidRDefault="00057FEB">
      <w:r>
        <w:continuationSeparator/>
      </w:r>
    </w:p>
  </w:footnote>
  <w:footnote w:id="1">
    <w:p w14:paraId="6D811C7A" w14:textId="09927E52" w:rsidR="00BB37C8" w:rsidRPr="003D3311" w:rsidRDefault="00BB37C8">
      <w:pPr>
        <w:pStyle w:val="Funotentext"/>
        <w:rPr>
          <w:sz w:val="16"/>
          <w:szCs w:val="16"/>
        </w:rPr>
      </w:pPr>
      <w:r w:rsidRPr="003D3311">
        <w:rPr>
          <w:rStyle w:val="Funotenzeichen"/>
          <w:sz w:val="16"/>
          <w:szCs w:val="16"/>
        </w:rPr>
        <w:footnoteRef/>
      </w:r>
      <w:r w:rsidRPr="003D3311">
        <w:rPr>
          <w:sz w:val="16"/>
          <w:szCs w:val="16"/>
        </w:rPr>
        <w:t xml:space="preserve"> </w:t>
      </w:r>
      <w:hyperlink r:id="rId1" w:history="1">
        <w:r w:rsidRPr="003D3311">
          <w:rPr>
            <w:rStyle w:val="Hyperlink"/>
            <w:sz w:val="16"/>
            <w:szCs w:val="16"/>
          </w:rPr>
          <w:t>https://www.bfr.bund.de/de/fragen_und_antworten_zu_pet_flaschen-10007.html</w:t>
        </w:r>
      </w:hyperlink>
      <w:r w:rsidRPr="003D3311">
        <w:rPr>
          <w:sz w:val="16"/>
          <w:szCs w:val="16"/>
        </w:rPr>
        <w:t xml:space="preserve"> </w:t>
      </w:r>
    </w:p>
  </w:footnote>
  <w:footnote w:id="2">
    <w:p w14:paraId="118A05C6" w14:textId="74944448" w:rsidR="003A3865" w:rsidRPr="003D3311" w:rsidRDefault="003A3865">
      <w:pPr>
        <w:pStyle w:val="Funotentext"/>
        <w:rPr>
          <w:sz w:val="16"/>
          <w:szCs w:val="16"/>
        </w:rPr>
      </w:pPr>
      <w:r w:rsidRPr="003D3311">
        <w:rPr>
          <w:rStyle w:val="Funotenzeichen"/>
          <w:sz w:val="16"/>
          <w:szCs w:val="16"/>
        </w:rPr>
        <w:footnoteRef/>
      </w:r>
      <w:r w:rsidRPr="003D3311">
        <w:rPr>
          <w:sz w:val="16"/>
          <w:szCs w:val="16"/>
        </w:rPr>
        <w:t xml:space="preserve"> </w:t>
      </w:r>
      <w:hyperlink r:id="rId2" w:history="1">
        <w:r w:rsidRPr="003D3311">
          <w:rPr>
            <w:rStyle w:val="Hyperlink"/>
            <w:sz w:val="16"/>
            <w:szCs w:val="16"/>
          </w:rPr>
          <w:t>https://www.newcastle.edu.au/newsroom/featured/plastic-ingestion-by-people-could-be-equating-to-a-credit-card-a-week/how-much-microplastics-are-we-ingesting-estimation-of-the-mass-of-microplastics-ingested</w:t>
        </w:r>
      </w:hyperlink>
      <w:r w:rsidRPr="003D3311">
        <w:rPr>
          <w:sz w:val="16"/>
          <w:szCs w:val="16"/>
        </w:rPr>
        <w:t xml:space="preserve"> </w:t>
      </w:r>
    </w:p>
  </w:footnote>
  <w:footnote w:id="3">
    <w:p w14:paraId="4CF7C636" w14:textId="22FB5AB0" w:rsidR="00EC0DEA" w:rsidRPr="003D3311" w:rsidRDefault="00EC0DEA">
      <w:pPr>
        <w:pStyle w:val="Funotentext"/>
        <w:rPr>
          <w:sz w:val="16"/>
          <w:szCs w:val="16"/>
        </w:rPr>
      </w:pPr>
      <w:r w:rsidRPr="003D3311">
        <w:rPr>
          <w:rStyle w:val="Funotenzeichen"/>
          <w:sz w:val="16"/>
          <w:szCs w:val="16"/>
        </w:rPr>
        <w:footnoteRef/>
      </w:r>
      <w:r w:rsidRPr="003D3311">
        <w:rPr>
          <w:sz w:val="16"/>
          <w:szCs w:val="16"/>
        </w:rPr>
        <w:t xml:space="preserve"> </w:t>
      </w:r>
      <w:hyperlink r:id="rId3" w:history="1">
        <w:r w:rsidR="003D3311" w:rsidRPr="003D3311">
          <w:rPr>
            <w:rStyle w:val="Hyperlink"/>
            <w:sz w:val="16"/>
            <w:szCs w:val="16"/>
          </w:rPr>
          <w:t>https://www.oekotest.de/essen-trinken/-Mikroplastik-in-Mineralwasser-Teile-aus-Plastikflaschen-landen-im-Getraenk-_11269_1.html</w:t>
        </w:r>
      </w:hyperlink>
      <w:r w:rsidR="003D3311" w:rsidRPr="003D3311">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AB2BA" w14:textId="35C58646" w:rsidR="00A41684" w:rsidRPr="00C27AFF" w:rsidRDefault="0054525E" w:rsidP="00C27AFF">
    <w:pPr>
      <w:pStyle w:val="Kopfzeile"/>
      <w:tabs>
        <w:tab w:val="clear" w:pos="9072"/>
        <w:tab w:val="right" w:pos="9781"/>
      </w:tabs>
      <w:rPr>
        <w:sz w:val="32"/>
        <w:szCs w:val="32"/>
      </w:rPr>
    </w:pPr>
    <w:r w:rsidRPr="00C27AFF">
      <w:rPr>
        <w:noProof/>
        <w:sz w:val="32"/>
        <w:szCs w:val="32"/>
      </w:rPr>
      <w:drawing>
        <wp:anchor distT="0" distB="0" distL="114300" distR="114300" simplePos="0" relativeHeight="251657216" behindDoc="0" locked="0" layoutInCell="1" allowOverlap="1" wp14:anchorId="02A1FED8" wp14:editId="6F47C632">
          <wp:simplePos x="0" y="0"/>
          <wp:positionH relativeFrom="column">
            <wp:posOffset>5008245</wp:posOffset>
          </wp:positionH>
          <wp:positionV relativeFrom="paragraph">
            <wp:posOffset>-140970</wp:posOffset>
          </wp:positionV>
          <wp:extent cx="1169670" cy="850900"/>
          <wp:effectExtent l="0" t="0" r="0" b="6350"/>
          <wp:wrapNone/>
          <wp:docPr id="119" name="Grafik 119"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7AFF" w:rsidRPr="00C27AFF">
      <w:rPr>
        <w:color w:val="002060"/>
        <w:sz w:val="32"/>
        <w:szCs w:val="32"/>
      </w:rPr>
      <w:t>PRESSEINFORMATION</w:t>
    </w:r>
    <w:r w:rsidR="00B62EDE">
      <w:rPr>
        <w:color w:val="002060"/>
        <w:sz w:val="32"/>
        <w:szCs w:val="32"/>
      </w:rPr>
      <w:t xml:space="preserve"> </w:t>
    </w:r>
    <w:r w:rsidR="007A074F">
      <w:rPr>
        <w:color w:val="002060"/>
        <w:sz w:val="32"/>
        <w:szCs w:val="32"/>
      </w:rPr>
      <w:br/>
    </w:r>
    <w:r w:rsidR="007A074F" w:rsidRPr="007A074F">
      <w:rPr>
        <w:color w:val="002060"/>
        <w:sz w:val="22"/>
        <w:szCs w:val="22"/>
      </w:rPr>
      <w:t>25. März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8F578D"/>
    <w:multiLevelType w:val="hybridMultilevel"/>
    <w:tmpl w:val="58983216"/>
    <w:lvl w:ilvl="0" w:tplc="D346C8FC">
      <w:start w:val="1"/>
      <w:numFmt w:val="decimal"/>
      <w:lvlText w:val="%1."/>
      <w:lvlJc w:val="left"/>
      <w:pPr>
        <w:ind w:left="1080" w:hanging="360"/>
      </w:pPr>
      <w:rPr>
        <w:rFonts w:hint="default"/>
        <w:i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E8633A7"/>
    <w:multiLevelType w:val="hybridMultilevel"/>
    <w:tmpl w:val="84CC1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605"/>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4FB4"/>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57FEB"/>
    <w:rsid w:val="000608F9"/>
    <w:rsid w:val="00061423"/>
    <w:rsid w:val="00061514"/>
    <w:rsid w:val="00061A62"/>
    <w:rsid w:val="00061A9D"/>
    <w:rsid w:val="00061F6A"/>
    <w:rsid w:val="0006260A"/>
    <w:rsid w:val="00062E98"/>
    <w:rsid w:val="0006350A"/>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5FAE"/>
    <w:rsid w:val="00096103"/>
    <w:rsid w:val="0009638C"/>
    <w:rsid w:val="00096B6F"/>
    <w:rsid w:val="00096CF3"/>
    <w:rsid w:val="00096D87"/>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6DE"/>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980"/>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0ED2"/>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A7F34"/>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0FC9"/>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4DF3"/>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454"/>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4FA5"/>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0F3"/>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3311"/>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097"/>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A9A"/>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17F"/>
    <w:rsid w:val="00523925"/>
    <w:rsid w:val="00523DF9"/>
    <w:rsid w:val="00523FD6"/>
    <w:rsid w:val="005241C1"/>
    <w:rsid w:val="005249E9"/>
    <w:rsid w:val="00525015"/>
    <w:rsid w:val="00525679"/>
    <w:rsid w:val="00525697"/>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25E"/>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971"/>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7C5"/>
    <w:rsid w:val="00565C8C"/>
    <w:rsid w:val="00566962"/>
    <w:rsid w:val="005669FE"/>
    <w:rsid w:val="00566A46"/>
    <w:rsid w:val="00567402"/>
    <w:rsid w:val="00567A67"/>
    <w:rsid w:val="00567B35"/>
    <w:rsid w:val="00567C1E"/>
    <w:rsid w:val="00567F92"/>
    <w:rsid w:val="0057016D"/>
    <w:rsid w:val="00570182"/>
    <w:rsid w:val="00570438"/>
    <w:rsid w:val="00570621"/>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2C6"/>
    <w:rsid w:val="0057773F"/>
    <w:rsid w:val="00577B47"/>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B7F01"/>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202"/>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1CA"/>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4B1"/>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593"/>
    <w:rsid w:val="00632D10"/>
    <w:rsid w:val="00633EB6"/>
    <w:rsid w:val="0063457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02B"/>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6796A"/>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0F3D"/>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0CF"/>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B29"/>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90F"/>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301E"/>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B31"/>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74F"/>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1AB8"/>
    <w:rsid w:val="007F21FA"/>
    <w:rsid w:val="007F25B7"/>
    <w:rsid w:val="007F2C86"/>
    <w:rsid w:val="007F2FFA"/>
    <w:rsid w:val="007F308B"/>
    <w:rsid w:val="007F3300"/>
    <w:rsid w:val="007F34BE"/>
    <w:rsid w:val="007F35F9"/>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503"/>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21"/>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2E9"/>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3F2"/>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4D4"/>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C10"/>
    <w:rsid w:val="00923DC6"/>
    <w:rsid w:val="009244B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438F"/>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0CB"/>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8F5"/>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B4B"/>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2EDE"/>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138"/>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37C8"/>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E81"/>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AFF"/>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1D02"/>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677"/>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BEC"/>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A64"/>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6FE"/>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CBA"/>
    <w:rsid w:val="00E22DED"/>
    <w:rsid w:val="00E230A2"/>
    <w:rsid w:val="00E23203"/>
    <w:rsid w:val="00E23BD6"/>
    <w:rsid w:val="00E2400E"/>
    <w:rsid w:val="00E24A65"/>
    <w:rsid w:val="00E24C80"/>
    <w:rsid w:val="00E259B8"/>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BEB"/>
    <w:rsid w:val="00EC0DEA"/>
    <w:rsid w:val="00EC0F8C"/>
    <w:rsid w:val="00EC1491"/>
    <w:rsid w:val="00EC1595"/>
    <w:rsid w:val="00EC1E98"/>
    <w:rsid w:val="00EC223E"/>
    <w:rsid w:val="00EC2822"/>
    <w:rsid w:val="00EC3334"/>
    <w:rsid w:val="00EC3411"/>
    <w:rsid w:val="00EC4123"/>
    <w:rsid w:val="00EC49A7"/>
    <w:rsid w:val="00EC50FB"/>
    <w:rsid w:val="00EC5CA9"/>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6BA2"/>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CDEA5F7"/>
  <w15:docId w15:val="{3108F26D-69A5-482E-8773-C9A1D4C1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 w:type="character" w:styleId="NichtaufgelsteErwhnung">
    <w:name w:val="Unresolved Mention"/>
    <w:basedOn w:val="Absatz-Standardschriftart"/>
    <w:uiPriority w:val="99"/>
    <w:semiHidden/>
    <w:unhideWhenUsed/>
    <w:rsid w:val="003A3865"/>
    <w:rPr>
      <w:color w:val="605E5C"/>
      <w:shd w:val="clear" w:color="auto" w:fill="E1DFDD"/>
    </w:rPr>
  </w:style>
  <w:style w:type="character" w:styleId="BesuchterLink">
    <w:name w:val="FollowedHyperlink"/>
    <w:basedOn w:val="Absatz-Standardschriftart"/>
    <w:semiHidden/>
    <w:unhideWhenUsed/>
    <w:rsid w:val="003D33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649185">
      <w:bodyDiv w:val="1"/>
      <w:marLeft w:val="0"/>
      <w:marRight w:val="0"/>
      <w:marTop w:val="0"/>
      <w:marBottom w:val="0"/>
      <w:divBdr>
        <w:top w:val="none" w:sz="0" w:space="0" w:color="auto"/>
        <w:left w:val="none" w:sz="0" w:space="0" w:color="auto"/>
        <w:bottom w:val="none" w:sz="0" w:space="0" w:color="auto"/>
        <w:right w:val="none" w:sz="0" w:space="0" w:color="auto"/>
      </w:divBdr>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quaplose.com/d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ekotest.de/essen-trinken/-Mikroplastik-in-Mineralwasser-Teile-aus-Plastikflaschen-landen-im-Getraenk-_11269_1.html" TargetMode="External"/><Relationship Id="rId2" Type="http://schemas.openxmlformats.org/officeDocument/2006/relationships/hyperlink" Target="https://www.newcastle.edu.au/newsroom/featured/plastic-ingestion-by-people-could-be-equating-to-a-credit-card-a-week/how-much-microplastics-are-we-ingesting-estimation-of-the-mass-of-microplastics-ingested" TargetMode="External"/><Relationship Id="rId1" Type="http://schemas.openxmlformats.org/officeDocument/2006/relationships/hyperlink" Target="https://www.bfr.bund.de/de/fragen_und_antworten_zu_pet_flaschen-1000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4751A-DFDD-4D6C-93E9-AE88894A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2594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Sandra Ganzenmüller</dc:creator>
  <cp:lastModifiedBy>Candy Sierks - kommunikation.pur GmbH</cp:lastModifiedBy>
  <cp:revision>10</cp:revision>
  <dcterms:created xsi:type="dcterms:W3CDTF">2021-03-02T07:06:00Z</dcterms:created>
  <dcterms:modified xsi:type="dcterms:W3CDTF">2021-03-25T08:46:00Z</dcterms:modified>
</cp:coreProperties>
</file>