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8605" w14:textId="092D2EFD" w:rsidR="0054525E" w:rsidRPr="0054525E" w:rsidRDefault="0054525E" w:rsidP="006214B1">
      <w:pPr>
        <w:keepNext/>
        <w:spacing w:line="360" w:lineRule="auto"/>
        <w:outlineLvl w:val="0"/>
        <w:rPr>
          <w:rFonts w:ascii="Helvetica" w:hAnsi="Helvetica" w:cs="Helvetica"/>
          <w:color w:val="FFFFFF" w:themeColor="background1"/>
          <w:kern w:val="32"/>
          <w:sz w:val="28"/>
          <w:szCs w:val="30"/>
        </w:rPr>
      </w:pPr>
      <w:r w:rsidRPr="0054525E">
        <w:rPr>
          <w:rFonts w:ascii="Helvetica" w:hAnsi="Helvetica" w:cs="Helvetica"/>
          <w:noProof/>
          <w:color w:val="FFFFFF" w:themeColor="background1"/>
          <w:kern w:val="32"/>
          <w:sz w:val="28"/>
          <w:szCs w:val="30"/>
        </w:rPr>
        <mc:AlternateContent>
          <mc:Choice Requires="wps">
            <w:drawing>
              <wp:anchor distT="0" distB="0" distL="114300" distR="114300" simplePos="0" relativeHeight="251659264" behindDoc="1" locked="0" layoutInCell="1" allowOverlap="1" wp14:anchorId="2570637F" wp14:editId="545318FD">
                <wp:simplePos x="0" y="0"/>
                <wp:positionH relativeFrom="column">
                  <wp:posOffset>-1186180</wp:posOffset>
                </wp:positionH>
                <wp:positionV relativeFrom="paragraph">
                  <wp:posOffset>-196215</wp:posOffset>
                </wp:positionV>
                <wp:extent cx="7943850" cy="91440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719B" id="Rechteck 12" o:spid="_x0000_s1026" style="position:absolute;margin-left:-93.4pt;margin-top:-15.45pt;width:62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" fillcolor="#002060" strokecolor="#002060" strokeweight="2pt"/>
            </w:pict>
          </mc:Fallback>
        </mc:AlternateContent>
      </w:r>
      <w:r w:rsidRPr="0054525E">
        <w:rPr>
          <w:rFonts w:ascii="Helvetica" w:hAnsi="Helvetica" w:cs="Helvetica"/>
          <w:color w:val="FFFFFF" w:themeColor="background1"/>
          <w:kern w:val="32"/>
          <w:sz w:val="28"/>
          <w:szCs w:val="30"/>
        </w:rPr>
        <w:t>PLOSE LÖSCHT IHREN WISSENSDURST</w:t>
      </w:r>
    </w:p>
    <w:p w14:paraId="57FB1453" w14:textId="133B6D41" w:rsidR="0054525E" w:rsidRPr="0054525E" w:rsidRDefault="0054525E" w:rsidP="006214B1">
      <w:pPr>
        <w:keepNext/>
        <w:spacing w:line="360" w:lineRule="auto"/>
        <w:outlineLvl w:val="0"/>
        <w:rPr>
          <w:rFonts w:ascii="Helvetica" w:hAnsi="Helvetica" w:cs="Helvetica"/>
          <w:color w:val="FFFFFF" w:themeColor="background1"/>
          <w:kern w:val="32"/>
          <w:sz w:val="28"/>
          <w:szCs w:val="30"/>
        </w:rPr>
      </w:pPr>
      <w:r w:rsidRPr="0054525E">
        <w:rPr>
          <w:rFonts w:ascii="Helvetica" w:hAnsi="Helvetica" w:cs="Helvetica"/>
          <w:color w:val="FFFFFF" w:themeColor="background1"/>
          <w:kern w:val="32"/>
          <w:sz w:val="28"/>
          <w:szCs w:val="30"/>
        </w:rPr>
        <w:t xml:space="preserve">Was Sie schon immer über das Thema Wasser wissen wollten. </w:t>
      </w:r>
      <w:r>
        <w:rPr>
          <w:rFonts w:ascii="Helvetica" w:hAnsi="Helvetica" w:cs="Helvetica"/>
          <w:color w:val="FFFFFF" w:themeColor="background1"/>
          <w:kern w:val="32"/>
          <w:sz w:val="28"/>
          <w:szCs w:val="30"/>
        </w:rPr>
        <w:t>(</w:t>
      </w:r>
      <w:r w:rsidRPr="0054525E">
        <w:rPr>
          <w:rFonts w:ascii="Helvetica" w:hAnsi="Helvetica" w:cs="Helvetica"/>
          <w:color w:val="FFFFFF" w:themeColor="background1"/>
          <w:kern w:val="32"/>
          <w:sz w:val="28"/>
          <w:szCs w:val="30"/>
        </w:rPr>
        <w:t xml:space="preserve">Teil </w:t>
      </w:r>
      <w:r w:rsidR="00DA084B">
        <w:rPr>
          <w:rFonts w:ascii="Helvetica" w:hAnsi="Helvetica" w:cs="Helvetica"/>
          <w:color w:val="FFFFFF" w:themeColor="background1"/>
          <w:kern w:val="32"/>
          <w:sz w:val="28"/>
          <w:szCs w:val="30"/>
        </w:rPr>
        <w:t>2</w:t>
      </w:r>
      <w:r>
        <w:rPr>
          <w:rFonts w:ascii="Helvetica" w:hAnsi="Helvetica" w:cs="Helvetica"/>
          <w:color w:val="FFFFFF" w:themeColor="background1"/>
          <w:kern w:val="32"/>
          <w:sz w:val="28"/>
          <w:szCs w:val="30"/>
        </w:rPr>
        <w:t>)</w:t>
      </w:r>
    </w:p>
    <w:p w14:paraId="03A8F578" w14:textId="77777777" w:rsidR="0054525E" w:rsidRDefault="0054525E" w:rsidP="006214B1">
      <w:pPr>
        <w:keepNext/>
        <w:spacing w:line="360" w:lineRule="auto"/>
        <w:outlineLvl w:val="0"/>
        <w:rPr>
          <w:rFonts w:ascii="Helvetica" w:hAnsi="Helvetica" w:cs="Helvetica"/>
          <w:b/>
          <w:bCs/>
          <w:kern w:val="32"/>
          <w:sz w:val="28"/>
          <w:szCs w:val="30"/>
        </w:rPr>
      </w:pPr>
    </w:p>
    <w:p w14:paraId="0AA2CA24" w14:textId="38D33BD8" w:rsidR="00205232" w:rsidRDefault="00EC339E" w:rsidP="00095FAE">
      <w:pPr>
        <w:keepNext/>
        <w:spacing w:line="360" w:lineRule="auto"/>
        <w:outlineLvl w:val="2"/>
        <w:rPr>
          <w:rFonts w:ascii="Helvetica" w:hAnsi="Helvetica" w:cs="Helvetica"/>
          <w:b/>
          <w:bCs/>
          <w:kern w:val="32"/>
          <w:sz w:val="28"/>
          <w:szCs w:val="30"/>
        </w:rPr>
      </w:pPr>
      <w:r w:rsidRPr="00EC339E">
        <w:rPr>
          <w:rFonts w:ascii="Helvetica" w:hAnsi="Helvetica" w:cs="Helvetica"/>
          <w:b/>
          <w:bCs/>
          <w:kern w:val="32"/>
          <w:sz w:val="28"/>
          <w:szCs w:val="30"/>
        </w:rPr>
        <w:t>Die Wahl des richtigen Mineralwassers: Tipps für den Einkauf</w:t>
      </w:r>
    </w:p>
    <w:p w14:paraId="5FC1C1D4" w14:textId="77777777" w:rsidR="00EC339E" w:rsidRDefault="00EC339E" w:rsidP="00B62EDE">
      <w:pPr>
        <w:spacing w:line="360" w:lineRule="auto"/>
        <w:rPr>
          <w:rFonts w:ascii="Helvetica" w:hAnsi="Helvetica" w:cs="Helvetica"/>
          <w:b/>
          <w:bCs/>
          <w:noProof/>
          <w:sz w:val="22"/>
          <w:szCs w:val="22"/>
        </w:rPr>
      </w:pPr>
    </w:p>
    <w:p w14:paraId="038A5DD0" w14:textId="330E06C2" w:rsidR="00C27AFF" w:rsidRPr="0054525E" w:rsidRDefault="00DA4808" w:rsidP="00B62EDE">
      <w:pPr>
        <w:spacing w:line="360" w:lineRule="auto"/>
        <w:rPr>
          <w:rFonts w:ascii="Helvetica" w:hAnsi="Helvetica" w:cs="Helvetica"/>
          <w:b/>
          <w:bCs/>
          <w:noProof/>
          <w:sz w:val="22"/>
          <w:szCs w:val="22"/>
        </w:rPr>
      </w:pPr>
      <w:r w:rsidRPr="00DA4808">
        <w:rPr>
          <w:rFonts w:ascii="Helvetica" w:hAnsi="Helvetica" w:cs="Helvetica"/>
          <w:b/>
          <w:bCs/>
          <w:noProof/>
          <w:sz w:val="22"/>
          <w:szCs w:val="22"/>
        </w:rPr>
        <w:t xml:space="preserve">Natürliches Mineralwasser zählt zu den Naturprodukten und </w:t>
      </w:r>
      <w:r>
        <w:rPr>
          <w:rFonts w:ascii="Helvetica" w:hAnsi="Helvetica" w:cs="Helvetica"/>
          <w:b/>
          <w:bCs/>
          <w:noProof/>
          <w:sz w:val="22"/>
          <w:szCs w:val="22"/>
        </w:rPr>
        <w:t>benötigt</w:t>
      </w:r>
      <w:r w:rsidRPr="00DA4808">
        <w:rPr>
          <w:rFonts w:ascii="Helvetica" w:hAnsi="Helvetica" w:cs="Helvetica"/>
          <w:b/>
          <w:bCs/>
          <w:noProof/>
          <w:sz w:val="22"/>
          <w:szCs w:val="22"/>
        </w:rPr>
        <w:t xml:space="preserve"> als einziges Lebensmittel in Deutschland eine amtliche Anerkennung.</w:t>
      </w:r>
      <w:r w:rsidR="00971D94">
        <w:rPr>
          <w:rFonts w:ascii="Helvetica" w:hAnsi="Helvetica" w:cs="Helvetica"/>
          <w:b/>
          <w:bCs/>
          <w:noProof/>
          <w:sz w:val="22"/>
          <w:szCs w:val="22"/>
        </w:rPr>
        <w:t xml:space="preserve"> Eine w</w:t>
      </w:r>
      <w:r w:rsidR="00971D94" w:rsidRPr="00971D94">
        <w:rPr>
          <w:rFonts w:ascii="Helvetica" w:hAnsi="Helvetica" w:cs="Helvetica"/>
          <w:b/>
          <w:bCs/>
          <w:noProof/>
          <w:sz w:val="22"/>
          <w:szCs w:val="22"/>
        </w:rPr>
        <w:t xml:space="preserve">ichtige Voraussetzung </w:t>
      </w:r>
      <w:r w:rsidR="00971D94">
        <w:rPr>
          <w:rFonts w:ascii="Helvetica" w:hAnsi="Helvetica" w:cs="Helvetica"/>
          <w:b/>
          <w:bCs/>
          <w:noProof/>
          <w:sz w:val="22"/>
          <w:szCs w:val="22"/>
        </w:rPr>
        <w:t xml:space="preserve">für die Bezeichnung „natürliches Mineralwasser“ </w:t>
      </w:r>
      <w:r w:rsidR="00971D94" w:rsidRPr="00971D94">
        <w:rPr>
          <w:rFonts w:ascii="Helvetica" w:hAnsi="Helvetica" w:cs="Helvetica"/>
          <w:b/>
          <w:bCs/>
          <w:noProof/>
          <w:sz w:val="22"/>
          <w:szCs w:val="22"/>
        </w:rPr>
        <w:t xml:space="preserve">ist beispielsweise der Ursprung aus einem unterirdischen, vor Verunreinigungen geschützten Wasservorkommen. </w:t>
      </w:r>
      <w:r w:rsidR="005F6C94" w:rsidRPr="005F6C94">
        <w:rPr>
          <w:rFonts w:ascii="Helvetica" w:hAnsi="Helvetica" w:cs="Helvetica"/>
          <w:b/>
          <w:bCs/>
          <w:noProof/>
          <w:sz w:val="22"/>
          <w:szCs w:val="22"/>
        </w:rPr>
        <w:t>Die Vielfalt an Mineralwässern ist groß</w:t>
      </w:r>
      <w:r w:rsidR="005F6C94">
        <w:rPr>
          <w:rFonts w:ascii="Helvetica" w:hAnsi="Helvetica" w:cs="Helvetica"/>
          <w:b/>
          <w:bCs/>
          <w:noProof/>
          <w:sz w:val="22"/>
          <w:szCs w:val="22"/>
        </w:rPr>
        <w:t>, ebenso wie</w:t>
      </w:r>
      <w:r w:rsidR="005F6C94" w:rsidRPr="005F6C94">
        <w:rPr>
          <w:rFonts w:ascii="Helvetica" w:hAnsi="Helvetica" w:cs="Helvetica"/>
          <w:b/>
          <w:bCs/>
          <w:noProof/>
          <w:sz w:val="22"/>
          <w:szCs w:val="22"/>
        </w:rPr>
        <w:t xml:space="preserve"> die geschmacklichen Unterschiede.</w:t>
      </w:r>
      <w:r w:rsidR="005F6C94">
        <w:rPr>
          <w:rFonts w:ascii="Helvetica" w:hAnsi="Helvetica" w:cs="Helvetica"/>
          <w:b/>
          <w:bCs/>
          <w:noProof/>
          <w:sz w:val="22"/>
          <w:szCs w:val="22"/>
        </w:rPr>
        <w:t xml:space="preserve"> </w:t>
      </w:r>
      <w:r w:rsidR="00205232">
        <w:rPr>
          <w:rFonts w:ascii="Helvetica" w:hAnsi="Helvetica" w:cs="Helvetica"/>
          <w:b/>
          <w:bCs/>
          <w:noProof/>
          <w:sz w:val="22"/>
          <w:szCs w:val="22"/>
        </w:rPr>
        <w:t xml:space="preserve">Tipps </w:t>
      </w:r>
      <w:r>
        <w:rPr>
          <w:rFonts w:ascii="Helvetica" w:hAnsi="Helvetica" w:cs="Helvetica"/>
          <w:b/>
          <w:bCs/>
          <w:noProof/>
          <w:sz w:val="22"/>
          <w:szCs w:val="22"/>
        </w:rPr>
        <w:t xml:space="preserve">zur Wahl und dem Einkauf des richtigen Mineralwassers </w:t>
      </w:r>
      <w:r w:rsidR="00CD38EB">
        <w:rPr>
          <w:rFonts w:ascii="Helvetica" w:hAnsi="Helvetica" w:cs="Helvetica"/>
          <w:b/>
          <w:bCs/>
          <w:noProof/>
          <w:sz w:val="22"/>
          <w:szCs w:val="22"/>
        </w:rPr>
        <w:t xml:space="preserve">liefert die Plose Quelle AG. </w:t>
      </w:r>
    </w:p>
    <w:p w14:paraId="4853FE21" w14:textId="4CB3BDBC" w:rsidR="00B62EDE" w:rsidRPr="0074301E" w:rsidRDefault="00B62EDE" w:rsidP="00B62EDE">
      <w:pPr>
        <w:spacing w:line="360" w:lineRule="auto"/>
        <w:rPr>
          <w:rFonts w:ascii="Helvetica" w:hAnsi="Helvetica" w:cs="Helvetica"/>
          <w:noProof/>
        </w:rPr>
      </w:pPr>
    </w:p>
    <w:p w14:paraId="657CA9D2" w14:textId="77F315C0" w:rsidR="00B62EDE" w:rsidRPr="0074301E" w:rsidRDefault="00EC339E" w:rsidP="00B62EDE">
      <w:pPr>
        <w:spacing w:line="360" w:lineRule="auto"/>
        <w:rPr>
          <w:rFonts w:ascii="Helvetica" w:hAnsi="Helvetica" w:cs="Helvetica"/>
          <w:b/>
          <w:bCs/>
          <w:noProof/>
        </w:rPr>
      </w:pPr>
      <w:r>
        <w:rPr>
          <w:rFonts w:ascii="Helvetica" w:hAnsi="Helvetica" w:cs="Helvetica"/>
          <w:b/>
          <w:bCs/>
          <w:noProof/>
        </w:rPr>
        <w:t>Verpackung</w:t>
      </w:r>
    </w:p>
    <w:p w14:paraId="1DECA902" w14:textId="255DC56F" w:rsidR="004C16E2" w:rsidRDefault="00DA4808" w:rsidP="00B62EDE">
      <w:pPr>
        <w:spacing w:line="360" w:lineRule="auto"/>
        <w:rPr>
          <w:rFonts w:ascii="Helvetica" w:hAnsi="Helvetica" w:cs="Helvetica"/>
          <w:noProof/>
        </w:rPr>
      </w:pPr>
      <w:r>
        <w:rPr>
          <w:rFonts w:ascii="Helvetica" w:hAnsi="Helvetica" w:cs="Helvetica"/>
          <w:noProof/>
        </w:rPr>
        <w:t xml:space="preserve">Die Besonderheit bei </w:t>
      </w:r>
      <w:r w:rsidRPr="00DA4808">
        <w:rPr>
          <w:rFonts w:ascii="Helvetica" w:hAnsi="Helvetica" w:cs="Helvetica"/>
          <w:noProof/>
        </w:rPr>
        <w:t xml:space="preserve">Mineralwasser </w:t>
      </w:r>
      <w:r>
        <w:rPr>
          <w:rFonts w:ascii="Helvetica" w:hAnsi="Helvetica" w:cs="Helvetica"/>
          <w:noProof/>
        </w:rPr>
        <w:t xml:space="preserve">ist, dass es </w:t>
      </w:r>
      <w:r w:rsidRPr="00DA4808">
        <w:rPr>
          <w:rFonts w:ascii="Helvetica" w:hAnsi="Helvetica" w:cs="Helvetica"/>
          <w:noProof/>
        </w:rPr>
        <w:t>zur Bewahrung der natürlichen Reinheit noch am Quellort abgefüllt werden</w:t>
      </w:r>
      <w:r>
        <w:rPr>
          <w:rFonts w:ascii="Helvetica" w:hAnsi="Helvetica" w:cs="Helvetica"/>
          <w:noProof/>
        </w:rPr>
        <w:t xml:space="preserve"> muss</w:t>
      </w:r>
      <w:r w:rsidRPr="00DA4808">
        <w:rPr>
          <w:rFonts w:ascii="Helvetica" w:hAnsi="Helvetica" w:cs="Helvetica"/>
          <w:noProof/>
        </w:rPr>
        <w:t>.</w:t>
      </w:r>
      <w:r w:rsidR="00D87DC7">
        <w:rPr>
          <w:rFonts w:ascii="Helvetica" w:hAnsi="Helvetica" w:cs="Helvetica"/>
          <w:noProof/>
        </w:rPr>
        <w:t xml:space="preserve"> Als beste Verpackung haben sich Glasflaschen</w:t>
      </w:r>
      <w:r w:rsidR="00766455">
        <w:rPr>
          <w:rFonts w:ascii="Helvetica" w:hAnsi="Helvetica" w:cs="Helvetica"/>
          <w:noProof/>
        </w:rPr>
        <w:t xml:space="preserve">, </w:t>
      </w:r>
      <w:r w:rsidR="005E112C">
        <w:rPr>
          <w:rFonts w:ascii="Helvetica" w:hAnsi="Helvetica" w:cs="Helvetica"/>
          <w:noProof/>
        </w:rPr>
        <w:t>im Idealfall</w:t>
      </w:r>
      <w:r w:rsidR="00766455">
        <w:rPr>
          <w:rFonts w:ascii="Helvetica" w:hAnsi="Helvetica" w:cs="Helvetica"/>
          <w:noProof/>
        </w:rPr>
        <w:t xml:space="preserve"> Mehrwegflaschen,</w:t>
      </w:r>
      <w:r w:rsidR="00D87DC7">
        <w:rPr>
          <w:rFonts w:ascii="Helvetica" w:hAnsi="Helvetica" w:cs="Helvetica"/>
          <w:noProof/>
        </w:rPr>
        <w:t xml:space="preserve"> bewährt. Denn </w:t>
      </w:r>
      <w:r w:rsidR="005F6C94" w:rsidRPr="005F6C94">
        <w:rPr>
          <w:rFonts w:ascii="Helvetica" w:hAnsi="Helvetica" w:cs="Helvetica"/>
          <w:noProof/>
        </w:rPr>
        <w:t xml:space="preserve">Glas ist nach wie vor das umweltfreundlichste Verpackungsmaterial, </w:t>
      </w:r>
      <w:r w:rsidR="00766455">
        <w:rPr>
          <w:rFonts w:ascii="Helvetica" w:hAnsi="Helvetica" w:cs="Helvetica"/>
          <w:noProof/>
        </w:rPr>
        <w:t xml:space="preserve">es </w:t>
      </w:r>
      <w:r w:rsidR="005F6C94" w:rsidRPr="005F6C94">
        <w:rPr>
          <w:rFonts w:ascii="Helvetica" w:hAnsi="Helvetica" w:cs="Helvetica"/>
          <w:noProof/>
        </w:rPr>
        <w:t>gibt keinerlei Inhaltsstoffe an das verpackte</w:t>
      </w:r>
      <w:r w:rsidR="005F6C94">
        <w:rPr>
          <w:rFonts w:ascii="Helvetica" w:hAnsi="Helvetica" w:cs="Helvetica"/>
          <w:noProof/>
        </w:rPr>
        <w:t xml:space="preserve"> </w:t>
      </w:r>
      <w:r w:rsidR="005F6C94" w:rsidRPr="005F6C94">
        <w:rPr>
          <w:rFonts w:ascii="Helvetica" w:hAnsi="Helvetica" w:cs="Helvetica"/>
          <w:noProof/>
        </w:rPr>
        <w:t>Gut ab und sorgt so für die bestmögliche Reinheit des Mineralwassers.</w:t>
      </w:r>
      <w:r w:rsidR="00766455">
        <w:rPr>
          <w:rFonts w:ascii="Helvetica" w:hAnsi="Helvetica" w:cs="Helvetica"/>
          <w:noProof/>
        </w:rPr>
        <w:t xml:space="preserve"> </w:t>
      </w:r>
      <w:r w:rsidR="001B0A05">
        <w:rPr>
          <w:rFonts w:ascii="Helvetica" w:hAnsi="Helvetica" w:cs="Helvetica"/>
          <w:noProof/>
        </w:rPr>
        <w:t>Plose</w:t>
      </w:r>
      <w:r w:rsidR="00B14067">
        <w:rPr>
          <w:rFonts w:ascii="Helvetica" w:hAnsi="Helvetica" w:cs="Helvetica"/>
          <w:noProof/>
        </w:rPr>
        <w:t xml:space="preserve"> </w:t>
      </w:r>
      <w:r w:rsidR="001B0A05">
        <w:rPr>
          <w:rFonts w:ascii="Helvetica" w:hAnsi="Helvetica" w:cs="Helvetica"/>
          <w:noProof/>
        </w:rPr>
        <w:t>setzt bereits seit der ersten Abfüllung</w:t>
      </w:r>
      <w:r w:rsidR="005F6C94">
        <w:rPr>
          <w:rFonts w:ascii="Helvetica" w:hAnsi="Helvetica" w:cs="Helvetica"/>
          <w:noProof/>
        </w:rPr>
        <w:t xml:space="preserve"> im Jahr 1957</w:t>
      </w:r>
      <w:r w:rsidR="001B0A05">
        <w:rPr>
          <w:rFonts w:ascii="Helvetica" w:hAnsi="Helvetica" w:cs="Helvetica"/>
          <w:noProof/>
        </w:rPr>
        <w:t xml:space="preserve"> ausschließlich auf Glasflaschen.</w:t>
      </w:r>
    </w:p>
    <w:p w14:paraId="0963CDAD" w14:textId="77777777" w:rsidR="004C16E2" w:rsidRDefault="004C16E2" w:rsidP="00B62EDE">
      <w:pPr>
        <w:spacing w:line="360" w:lineRule="auto"/>
        <w:rPr>
          <w:rFonts w:ascii="Helvetica" w:hAnsi="Helvetica" w:cs="Helvetica"/>
          <w:b/>
          <w:bCs/>
        </w:rPr>
      </w:pPr>
    </w:p>
    <w:p w14:paraId="26320851" w14:textId="22FB81F8" w:rsidR="00B62EDE" w:rsidRDefault="00941766" w:rsidP="00B62EDE">
      <w:pPr>
        <w:spacing w:line="360" w:lineRule="auto"/>
        <w:rPr>
          <w:rFonts w:ascii="Helvetica" w:hAnsi="Helvetica" w:cs="Helvetica"/>
          <w:b/>
          <w:bCs/>
        </w:rPr>
      </w:pPr>
      <w:r>
        <w:rPr>
          <w:rFonts w:ascii="Helvetica" w:hAnsi="Helvetica" w:cs="Helvetica"/>
          <w:b/>
          <w:bCs/>
        </w:rPr>
        <w:t>Geschmack</w:t>
      </w:r>
    </w:p>
    <w:p w14:paraId="190B3C51" w14:textId="30DA012C" w:rsidR="00941766" w:rsidRPr="00766455" w:rsidRDefault="00EC339E" w:rsidP="00B62EDE">
      <w:pPr>
        <w:spacing w:line="360" w:lineRule="auto"/>
        <w:rPr>
          <w:rFonts w:ascii="Helvetica" w:hAnsi="Helvetica" w:cs="Helvetica"/>
        </w:rPr>
      </w:pPr>
      <w:r>
        <w:rPr>
          <w:rFonts w:ascii="Helvetica" w:hAnsi="Helvetica" w:cs="Helvetica"/>
        </w:rPr>
        <w:t xml:space="preserve">Wer behauptet, dass ein Mineralwasser wie das andere schmeckt, der hat noch nie eine Wasserverkostung gemacht. </w:t>
      </w:r>
      <w:r w:rsidR="00220568">
        <w:rPr>
          <w:rFonts w:ascii="Helvetica" w:hAnsi="Helvetica" w:cs="Helvetica"/>
        </w:rPr>
        <w:t>Denn Wasser kann man schmecken</w:t>
      </w:r>
      <w:r w:rsidR="00766455">
        <w:rPr>
          <w:rFonts w:ascii="Helvetica" w:hAnsi="Helvetica" w:cs="Helvetica"/>
        </w:rPr>
        <w:t xml:space="preserve"> und entsprechend auch die Unterschiede der verschiedenen Mineralwässer auf dem Markt.</w:t>
      </w:r>
      <w:r w:rsidR="00941766">
        <w:rPr>
          <w:rFonts w:ascii="Helvetica" w:hAnsi="Helvetica" w:cs="Helvetica"/>
        </w:rPr>
        <w:t xml:space="preserve"> Je nach Mineralisierung kann ein Mineralwasser salzig (Natrium), leicht bitter (Calcium), süßlich (Magnesium) oder auch ganz mild und weich wie das Plose Mineralwasser schmecken. Dieses hat eine besonders geringe Mineralisierung und zählt damit zu den leichtesten Wässern Europas.</w:t>
      </w:r>
    </w:p>
    <w:p w14:paraId="4A5E000F" w14:textId="0DE222DA" w:rsidR="00766455" w:rsidRDefault="00766455" w:rsidP="00B62EDE">
      <w:pPr>
        <w:spacing w:line="360" w:lineRule="auto"/>
        <w:rPr>
          <w:rFonts w:ascii="Helvetica" w:hAnsi="Helvetica" w:cs="Helvetica"/>
        </w:rPr>
      </w:pPr>
    </w:p>
    <w:p w14:paraId="6D73FEE7" w14:textId="5CE32A7A" w:rsidR="00971D94" w:rsidRDefault="00766455" w:rsidP="00B62EDE">
      <w:pPr>
        <w:spacing w:line="360" w:lineRule="auto"/>
        <w:rPr>
          <w:rFonts w:ascii="Helvetica" w:hAnsi="Helvetica" w:cs="Helvetica"/>
          <w:b/>
        </w:rPr>
      </w:pPr>
      <w:r>
        <w:rPr>
          <w:rFonts w:ascii="Helvetica" w:hAnsi="Helvetica" w:cs="Helvetica"/>
          <w:b/>
        </w:rPr>
        <w:t xml:space="preserve">Mineralwasser </w:t>
      </w:r>
      <w:r w:rsidR="006F45EC">
        <w:rPr>
          <w:rFonts w:ascii="Helvetica" w:hAnsi="Helvetica" w:cs="Helvetica"/>
          <w:b/>
        </w:rPr>
        <w:t>und Wein</w:t>
      </w:r>
    </w:p>
    <w:p w14:paraId="03564DEC" w14:textId="6D6C477B" w:rsidR="006F45EC" w:rsidRDefault="008343E5" w:rsidP="006F45EC">
      <w:pPr>
        <w:spacing w:line="360" w:lineRule="auto"/>
        <w:rPr>
          <w:rFonts w:ascii="Helvetica" w:hAnsi="Helvetica" w:cs="Helvetica"/>
        </w:rPr>
      </w:pPr>
      <w:r>
        <w:rPr>
          <w:rFonts w:ascii="Helvetica" w:hAnsi="Helvetica" w:cs="Helvetica"/>
        </w:rPr>
        <w:t xml:space="preserve">Steht der nächste Dinner Abend an? </w:t>
      </w:r>
      <w:r w:rsidRPr="008343E5">
        <w:rPr>
          <w:rFonts w:ascii="Helvetica" w:hAnsi="Helvetica" w:cs="Helvetica"/>
        </w:rPr>
        <w:t xml:space="preserve">Mineralwasser </w:t>
      </w:r>
      <w:r>
        <w:rPr>
          <w:rFonts w:ascii="Helvetica" w:hAnsi="Helvetica" w:cs="Helvetica"/>
        </w:rPr>
        <w:t>sollte i</w:t>
      </w:r>
      <w:r w:rsidR="006F45EC" w:rsidRPr="006F45EC">
        <w:rPr>
          <w:rFonts w:ascii="Helvetica" w:hAnsi="Helvetica" w:cs="Helvetica"/>
        </w:rPr>
        <w:t xml:space="preserve">n Kombination mit Wein </w:t>
      </w:r>
      <w:r>
        <w:rPr>
          <w:rFonts w:ascii="Helvetica" w:hAnsi="Helvetica" w:cs="Helvetica"/>
        </w:rPr>
        <w:t xml:space="preserve">dabei </w:t>
      </w:r>
      <w:r w:rsidR="006F45EC">
        <w:rPr>
          <w:rFonts w:ascii="Helvetica" w:hAnsi="Helvetica" w:cs="Helvetica"/>
        </w:rPr>
        <w:t>eine bedeutende R</w:t>
      </w:r>
      <w:r w:rsidR="006F45EC" w:rsidRPr="006F45EC">
        <w:rPr>
          <w:rFonts w:ascii="Helvetica" w:hAnsi="Helvetica" w:cs="Helvetica"/>
        </w:rPr>
        <w:t>olle</w:t>
      </w:r>
      <w:r w:rsidR="006F45EC">
        <w:rPr>
          <w:rFonts w:ascii="Helvetica" w:hAnsi="Helvetica" w:cs="Helvetica"/>
        </w:rPr>
        <w:t xml:space="preserve"> einnehmen, hängt </w:t>
      </w:r>
      <w:r w:rsidR="006F45EC" w:rsidRPr="006F45EC">
        <w:rPr>
          <w:rFonts w:ascii="Helvetica" w:hAnsi="Helvetica" w:cs="Helvetica"/>
        </w:rPr>
        <w:t>doch das gesamte Geschmackserlebnis auch maßgeblich von der Wahl des Begleitgetränks ab</w:t>
      </w:r>
      <w:r w:rsidR="006F45EC">
        <w:rPr>
          <w:rFonts w:ascii="Helvetica" w:hAnsi="Helvetica" w:cs="Helvetica"/>
        </w:rPr>
        <w:t>.</w:t>
      </w:r>
      <w:r w:rsidR="007C286D">
        <w:rPr>
          <w:rFonts w:ascii="Helvetica" w:hAnsi="Helvetica" w:cs="Helvetica"/>
        </w:rPr>
        <w:t xml:space="preserve"> </w:t>
      </w:r>
      <w:r w:rsidR="007C286D" w:rsidRPr="007C286D">
        <w:rPr>
          <w:rFonts w:ascii="Helvetica" w:hAnsi="Helvetica" w:cs="Helvetica"/>
        </w:rPr>
        <w:t xml:space="preserve">Am besten eignet </w:t>
      </w:r>
      <w:r w:rsidR="007C286D">
        <w:rPr>
          <w:rFonts w:ascii="Helvetica" w:hAnsi="Helvetica" w:cs="Helvetica"/>
        </w:rPr>
        <w:t>sich</w:t>
      </w:r>
      <w:r w:rsidR="007C286D" w:rsidRPr="007C286D">
        <w:rPr>
          <w:rFonts w:ascii="Helvetica" w:hAnsi="Helvetica" w:cs="Helvetica"/>
        </w:rPr>
        <w:t xml:space="preserve"> ein natürliches Mineralwasser mit geringe</w:t>
      </w:r>
      <w:r w:rsidR="007C286D">
        <w:rPr>
          <w:rFonts w:ascii="Helvetica" w:hAnsi="Helvetica" w:cs="Helvetica"/>
        </w:rPr>
        <w:t>r Mineralisierung</w:t>
      </w:r>
      <w:r w:rsidR="007C286D" w:rsidRPr="007C286D">
        <w:rPr>
          <w:rFonts w:ascii="Helvetica" w:hAnsi="Helvetica" w:cs="Helvetica"/>
        </w:rPr>
        <w:t>. So kommen die Aromen des Weins perfekt zur Geltung, ohne überlagert zu werden.</w:t>
      </w:r>
    </w:p>
    <w:p w14:paraId="5C1B7D5E" w14:textId="77777777" w:rsidR="007C286D" w:rsidRDefault="007C286D" w:rsidP="006F45EC">
      <w:pPr>
        <w:spacing w:line="360" w:lineRule="auto"/>
        <w:rPr>
          <w:rFonts w:ascii="Helvetica" w:hAnsi="Helvetica" w:cs="Helvetica"/>
        </w:rPr>
      </w:pPr>
    </w:p>
    <w:p w14:paraId="022570DF" w14:textId="77777777" w:rsidR="007747C5" w:rsidRDefault="007747C5" w:rsidP="006F45EC">
      <w:pPr>
        <w:spacing w:line="360" w:lineRule="auto"/>
        <w:rPr>
          <w:rFonts w:ascii="Helvetica" w:hAnsi="Helvetica" w:cs="Helvetica"/>
        </w:rPr>
      </w:pPr>
    </w:p>
    <w:p w14:paraId="78227379" w14:textId="4C20E332" w:rsidR="006F45EC" w:rsidRPr="006F45EC" w:rsidRDefault="006F45EC" w:rsidP="006F45EC">
      <w:pPr>
        <w:spacing w:line="360" w:lineRule="auto"/>
        <w:rPr>
          <w:rFonts w:ascii="Helvetica" w:hAnsi="Helvetica" w:cs="Helvetica"/>
        </w:rPr>
      </w:pPr>
      <w:r>
        <w:rPr>
          <w:rFonts w:ascii="Helvetica" w:hAnsi="Helvetica" w:cs="Helvetica"/>
        </w:rPr>
        <w:lastRenderedPageBreak/>
        <w:t xml:space="preserve">Unsere </w:t>
      </w:r>
      <w:r w:rsidRPr="006F45EC">
        <w:rPr>
          <w:rFonts w:ascii="Helvetica" w:hAnsi="Helvetica" w:cs="Helvetica"/>
          <w:b/>
        </w:rPr>
        <w:t>Faustregeln</w:t>
      </w:r>
      <w:r w:rsidRPr="006F45EC">
        <w:rPr>
          <w:rFonts w:ascii="Helvetica" w:hAnsi="Helvetica" w:cs="Helvetica"/>
        </w:rPr>
        <w:t xml:space="preserve"> </w:t>
      </w:r>
      <w:r>
        <w:rPr>
          <w:rFonts w:ascii="Helvetica" w:hAnsi="Helvetica" w:cs="Helvetica"/>
        </w:rPr>
        <w:t>für den perfekten Weingenuss</w:t>
      </w:r>
      <w:r w:rsidRPr="006F45EC">
        <w:rPr>
          <w:rFonts w:ascii="Helvetica" w:hAnsi="Helvetica" w:cs="Helvetica"/>
        </w:rPr>
        <w:t>:</w:t>
      </w:r>
    </w:p>
    <w:p w14:paraId="28742F18" w14:textId="77777777" w:rsidR="006F45EC" w:rsidRDefault="006F45EC" w:rsidP="006F45EC">
      <w:pPr>
        <w:pStyle w:val="Listenabsatz"/>
        <w:numPr>
          <w:ilvl w:val="0"/>
          <w:numId w:val="5"/>
        </w:numPr>
        <w:spacing w:line="360" w:lineRule="auto"/>
        <w:rPr>
          <w:rFonts w:ascii="Helvetica" w:hAnsi="Helvetica" w:cs="Helvetica"/>
        </w:rPr>
      </w:pPr>
      <w:r w:rsidRPr="006F45EC">
        <w:rPr>
          <w:rFonts w:ascii="Helvetica" w:hAnsi="Helvetica" w:cs="Helvetica"/>
        </w:rPr>
        <w:t>Das Wasser 2 bis 3 °C kühler als den jeweiligen Wein servieren</w:t>
      </w:r>
      <w:r>
        <w:rPr>
          <w:rFonts w:ascii="Helvetica" w:hAnsi="Helvetica" w:cs="Helvetica"/>
        </w:rPr>
        <w:t>.</w:t>
      </w:r>
    </w:p>
    <w:p w14:paraId="4DF4F017" w14:textId="2FF2D50C" w:rsidR="006F45EC" w:rsidRDefault="006F45EC" w:rsidP="00693AAD">
      <w:pPr>
        <w:pStyle w:val="Listenabsatz"/>
        <w:numPr>
          <w:ilvl w:val="0"/>
          <w:numId w:val="5"/>
        </w:numPr>
        <w:spacing w:line="360" w:lineRule="auto"/>
        <w:rPr>
          <w:rFonts w:ascii="Helvetica" w:hAnsi="Helvetica" w:cs="Helvetica"/>
        </w:rPr>
      </w:pPr>
      <w:r w:rsidRPr="006F45EC">
        <w:rPr>
          <w:rFonts w:ascii="Helvetica" w:hAnsi="Helvetica" w:cs="Helvetica"/>
        </w:rPr>
        <w:t xml:space="preserve">Kohlensäurereiches Wasser zu säurearmen Weinen </w:t>
      </w:r>
      <w:r w:rsidR="001059FB">
        <w:rPr>
          <w:rFonts w:ascii="Helvetica" w:hAnsi="Helvetica" w:cs="Helvetica"/>
        </w:rPr>
        <w:t>reichen</w:t>
      </w:r>
      <w:r w:rsidRPr="006F45EC">
        <w:rPr>
          <w:rFonts w:ascii="Helvetica" w:hAnsi="Helvetica" w:cs="Helvetica"/>
        </w:rPr>
        <w:t xml:space="preserve">, </w:t>
      </w:r>
      <w:r>
        <w:rPr>
          <w:rFonts w:ascii="Helvetica" w:hAnsi="Helvetica" w:cs="Helvetica"/>
        </w:rPr>
        <w:t>so kommen die</w:t>
      </w:r>
      <w:r w:rsidRPr="006F45EC">
        <w:rPr>
          <w:rFonts w:ascii="Helvetica" w:hAnsi="Helvetica" w:cs="Helvetica"/>
        </w:rPr>
        <w:t xml:space="preserve"> fruchtigen Aromen besonders gut zur Geltung.</w:t>
      </w:r>
    </w:p>
    <w:p w14:paraId="1ACD6CA1" w14:textId="51345F8E" w:rsidR="006F45EC" w:rsidRDefault="006F45EC" w:rsidP="006F45EC">
      <w:pPr>
        <w:pStyle w:val="Listenabsatz"/>
        <w:numPr>
          <w:ilvl w:val="0"/>
          <w:numId w:val="5"/>
        </w:numPr>
        <w:spacing w:line="360" w:lineRule="auto"/>
        <w:rPr>
          <w:rFonts w:ascii="Helvetica" w:hAnsi="Helvetica" w:cs="Helvetica"/>
        </w:rPr>
      </w:pPr>
      <w:r w:rsidRPr="006F45EC">
        <w:rPr>
          <w:rFonts w:ascii="Helvetica" w:hAnsi="Helvetica" w:cs="Helvetica"/>
        </w:rPr>
        <w:t xml:space="preserve">Zwischen dem Genuss von verschiedenen Weinen </w:t>
      </w:r>
      <w:r>
        <w:rPr>
          <w:rFonts w:ascii="Helvetica" w:hAnsi="Helvetica" w:cs="Helvetica"/>
        </w:rPr>
        <w:t>belebt</w:t>
      </w:r>
      <w:r w:rsidRPr="006F45EC">
        <w:rPr>
          <w:rFonts w:ascii="Helvetica" w:hAnsi="Helvetica" w:cs="Helvetica"/>
        </w:rPr>
        <w:t xml:space="preserve"> ein</w:t>
      </w:r>
      <w:r>
        <w:rPr>
          <w:rFonts w:ascii="Helvetica" w:hAnsi="Helvetica" w:cs="Helvetica"/>
        </w:rPr>
        <w:t xml:space="preserve"> </w:t>
      </w:r>
      <w:r w:rsidRPr="006F45EC">
        <w:rPr>
          <w:rFonts w:ascii="Helvetica" w:hAnsi="Helvetica" w:cs="Helvetica"/>
        </w:rPr>
        <w:t>kohlensäurereiches</w:t>
      </w:r>
      <w:r>
        <w:rPr>
          <w:rFonts w:ascii="Helvetica" w:hAnsi="Helvetica" w:cs="Helvetica"/>
        </w:rPr>
        <w:t xml:space="preserve"> </w:t>
      </w:r>
      <w:r w:rsidRPr="006F45EC">
        <w:rPr>
          <w:rFonts w:ascii="Helvetica" w:hAnsi="Helvetica" w:cs="Helvetica"/>
        </w:rPr>
        <w:t>Mineralwasser die Geschmacksnerven.</w:t>
      </w:r>
    </w:p>
    <w:p w14:paraId="10253B0D" w14:textId="11E3F36C" w:rsidR="006F45EC" w:rsidRPr="006F45EC" w:rsidRDefault="006F45EC" w:rsidP="00FB2742">
      <w:pPr>
        <w:pStyle w:val="Listenabsatz"/>
        <w:numPr>
          <w:ilvl w:val="0"/>
          <w:numId w:val="5"/>
        </w:numPr>
        <w:spacing w:line="360" w:lineRule="auto"/>
        <w:rPr>
          <w:rFonts w:ascii="Helvetica" w:hAnsi="Helvetica" w:cs="Helvetica"/>
        </w:rPr>
      </w:pPr>
      <w:r w:rsidRPr="006F45EC">
        <w:rPr>
          <w:rFonts w:ascii="Helvetica" w:hAnsi="Helvetica" w:cs="Helvetica"/>
        </w:rPr>
        <w:t xml:space="preserve">Nie rot und spritzig! Kohlensäure vermittelt den Eindruck, als seien mehr Tannine (Gerbstoffe) im Wein enthalten als dies der Fall ist. </w:t>
      </w:r>
      <w:r>
        <w:rPr>
          <w:rFonts w:ascii="Helvetica" w:hAnsi="Helvetica" w:cs="Helvetica"/>
        </w:rPr>
        <w:t>Daher b</w:t>
      </w:r>
      <w:r w:rsidRPr="006F45EC">
        <w:rPr>
          <w:rFonts w:ascii="Helvetica" w:hAnsi="Helvetica" w:cs="Helvetica"/>
        </w:rPr>
        <w:t>ei Rotwein auf stilles Mineralwasser zurückgreifen.</w:t>
      </w:r>
    </w:p>
    <w:p w14:paraId="79BA59E1" w14:textId="77777777" w:rsidR="00766455" w:rsidRPr="00971D94" w:rsidRDefault="00766455" w:rsidP="00B62EDE">
      <w:pPr>
        <w:spacing w:line="360" w:lineRule="auto"/>
        <w:rPr>
          <w:rFonts w:ascii="Helvetica" w:hAnsi="Helvetica" w:cs="Helvetica"/>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7"/>
      </w:tblGrid>
      <w:tr w:rsidR="007747C5" w14:paraId="712294E0" w14:textId="77777777" w:rsidTr="007747C5">
        <w:tc>
          <w:tcPr>
            <w:tcW w:w="2263" w:type="dxa"/>
          </w:tcPr>
          <w:p w14:paraId="26071195" w14:textId="173231ED" w:rsidR="007747C5" w:rsidRDefault="007747C5" w:rsidP="00B62EDE">
            <w:pPr>
              <w:spacing w:line="360" w:lineRule="auto"/>
              <w:rPr>
                <w:rFonts w:ascii="Helvetica" w:hAnsi="Helvetica" w:cs="Helvetica"/>
                <w:b/>
                <w:bCs/>
              </w:rPr>
            </w:pPr>
            <w:r>
              <w:rPr>
                <w:rFonts w:ascii="Helvetica" w:hAnsi="Helvetica" w:cs="Helvetica"/>
                <w:noProof/>
              </w:rPr>
              <w:drawing>
                <wp:inline distT="0" distB="0" distL="0" distR="0" wp14:anchorId="7BB20A31" wp14:editId="66C50301">
                  <wp:extent cx="960621" cy="1440000"/>
                  <wp:effectExtent l="0" t="0" r="0" b="8255"/>
                  <wp:docPr id="4" name="Grafik 4" descr="Ein Bild, das Person, Gerät, Wasser trin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Gerät, Wasser trinken enthält.&#10;&#10;Automatisch generierte Beschreibung"/>
                          <pic:cNvPicPr/>
                        </pic:nvPicPr>
                        <pic:blipFill>
                          <a:blip r:embed="rId8"/>
                          <a:stretch>
                            <a:fillRect/>
                          </a:stretch>
                        </pic:blipFill>
                        <pic:spPr>
                          <a:xfrm>
                            <a:off x="0" y="0"/>
                            <a:ext cx="960621" cy="1440000"/>
                          </a:xfrm>
                          <a:prstGeom prst="rect">
                            <a:avLst/>
                          </a:prstGeom>
                        </pic:spPr>
                      </pic:pic>
                    </a:graphicData>
                  </a:graphic>
                </wp:inline>
              </w:drawing>
            </w:r>
          </w:p>
        </w:tc>
        <w:tc>
          <w:tcPr>
            <w:tcW w:w="6797" w:type="dxa"/>
          </w:tcPr>
          <w:p w14:paraId="17232946" w14:textId="30C0C5EB" w:rsidR="007747C5" w:rsidRDefault="007747C5" w:rsidP="007747C5">
            <w:pPr>
              <w:spacing w:line="360" w:lineRule="auto"/>
              <w:rPr>
                <w:rFonts w:ascii="Helvetica" w:hAnsi="Helvetica" w:cs="Helvetica"/>
                <w:i/>
                <w:iCs/>
              </w:rPr>
            </w:pPr>
            <w:r>
              <w:rPr>
                <w:rFonts w:ascii="Helvetica" w:hAnsi="Helvetica" w:cs="Helvetica"/>
                <w:i/>
                <w:iCs/>
              </w:rPr>
              <w:t>Glasflaschen bieten als Verpackung den bestmöglichen Schutz des Mineralwassers.</w:t>
            </w:r>
            <w:r w:rsidRPr="007B6D6B">
              <w:rPr>
                <w:rFonts w:ascii="Helvetica" w:hAnsi="Helvetica" w:cs="Helvetica"/>
                <w:i/>
                <w:iCs/>
              </w:rPr>
              <w:t xml:space="preserve"> </w:t>
            </w:r>
            <w:r w:rsidRPr="0074301E">
              <w:rPr>
                <w:rFonts w:ascii="Helvetica" w:hAnsi="Helvetica" w:cs="Helvetica"/>
                <w:i/>
                <w:iCs/>
              </w:rPr>
              <w:t>(Quelle: Plose Quelle AG)</w:t>
            </w:r>
          </w:p>
          <w:p w14:paraId="08D568F0" w14:textId="77777777" w:rsidR="007747C5" w:rsidRDefault="007747C5" w:rsidP="00B62EDE">
            <w:pPr>
              <w:spacing w:line="360" w:lineRule="auto"/>
              <w:rPr>
                <w:rFonts w:ascii="Helvetica" w:hAnsi="Helvetica" w:cs="Helvetica"/>
                <w:b/>
                <w:bCs/>
              </w:rPr>
            </w:pPr>
          </w:p>
          <w:p w14:paraId="4BE7E419" w14:textId="77777777" w:rsidR="007747C5" w:rsidRDefault="007747C5" w:rsidP="00B62EDE">
            <w:pPr>
              <w:spacing w:line="360" w:lineRule="auto"/>
              <w:rPr>
                <w:rFonts w:ascii="Helvetica" w:hAnsi="Helvetica" w:cs="Helvetica"/>
                <w:b/>
                <w:bCs/>
              </w:rPr>
            </w:pPr>
          </w:p>
          <w:p w14:paraId="52974417" w14:textId="77777777" w:rsidR="007747C5" w:rsidRDefault="007747C5" w:rsidP="00B62EDE">
            <w:pPr>
              <w:spacing w:line="360" w:lineRule="auto"/>
              <w:rPr>
                <w:rFonts w:ascii="Helvetica" w:hAnsi="Helvetica" w:cs="Helvetica"/>
                <w:b/>
                <w:bCs/>
              </w:rPr>
            </w:pPr>
          </w:p>
          <w:p w14:paraId="1F28F9DA" w14:textId="77777777" w:rsidR="007747C5" w:rsidRDefault="007747C5" w:rsidP="00B62EDE">
            <w:pPr>
              <w:spacing w:line="360" w:lineRule="auto"/>
              <w:rPr>
                <w:rFonts w:ascii="Helvetica" w:hAnsi="Helvetica" w:cs="Helvetica"/>
                <w:b/>
                <w:bCs/>
              </w:rPr>
            </w:pPr>
          </w:p>
          <w:p w14:paraId="783A56D8" w14:textId="41539A40" w:rsidR="007747C5" w:rsidRDefault="007747C5" w:rsidP="00B62EDE">
            <w:pPr>
              <w:spacing w:line="360" w:lineRule="auto"/>
              <w:rPr>
                <w:rFonts w:ascii="Helvetica" w:hAnsi="Helvetica" w:cs="Helvetica"/>
                <w:b/>
                <w:bCs/>
              </w:rPr>
            </w:pPr>
          </w:p>
        </w:tc>
      </w:tr>
      <w:tr w:rsidR="007747C5" w14:paraId="5F4D5FA2" w14:textId="77777777" w:rsidTr="007747C5">
        <w:tc>
          <w:tcPr>
            <w:tcW w:w="2263" w:type="dxa"/>
          </w:tcPr>
          <w:p w14:paraId="56B651AE" w14:textId="4ADA2D1E" w:rsidR="007747C5" w:rsidRDefault="00F240A3" w:rsidP="00B62EDE">
            <w:pPr>
              <w:spacing w:line="360" w:lineRule="auto"/>
              <w:rPr>
                <w:rFonts w:ascii="Helvetica" w:hAnsi="Helvetica" w:cs="Helvetica"/>
                <w:b/>
                <w:bCs/>
              </w:rPr>
            </w:pPr>
            <w:r>
              <w:rPr>
                <w:noProof/>
              </w:rPr>
              <w:drawing>
                <wp:inline distT="0" distB="0" distL="0" distR="0" wp14:anchorId="2F01A587" wp14:editId="333CE036">
                  <wp:extent cx="980545" cy="1440000"/>
                  <wp:effectExtent l="0" t="0" r="0" b="8255"/>
                  <wp:docPr id="15269392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39249" name=""/>
                          <pic:cNvPicPr/>
                        </pic:nvPicPr>
                        <pic:blipFill>
                          <a:blip r:embed="rId9"/>
                          <a:stretch>
                            <a:fillRect/>
                          </a:stretch>
                        </pic:blipFill>
                        <pic:spPr>
                          <a:xfrm>
                            <a:off x="0" y="0"/>
                            <a:ext cx="980545" cy="1440000"/>
                          </a:xfrm>
                          <a:prstGeom prst="rect">
                            <a:avLst/>
                          </a:prstGeom>
                        </pic:spPr>
                      </pic:pic>
                    </a:graphicData>
                  </a:graphic>
                </wp:inline>
              </w:drawing>
            </w:r>
          </w:p>
        </w:tc>
        <w:tc>
          <w:tcPr>
            <w:tcW w:w="6797" w:type="dxa"/>
          </w:tcPr>
          <w:p w14:paraId="7B586F92" w14:textId="2571B53B" w:rsidR="007747C5" w:rsidRDefault="007747C5" w:rsidP="007747C5">
            <w:pPr>
              <w:spacing w:line="360" w:lineRule="auto"/>
              <w:rPr>
                <w:rFonts w:ascii="Helvetica" w:hAnsi="Helvetica" w:cs="Helvetica"/>
                <w:i/>
                <w:iCs/>
              </w:rPr>
            </w:pPr>
            <w:r>
              <w:rPr>
                <w:rFonts w:ascii="Helvetica" w:hAnsi="Helvetica" w:cs="Helvetica"/>
                <w:i/>
                <w:iCs/>
              </w:rPr>
              <w:t>Aufgrund seiner geringen Mineralisierung schmeckt das Plose Mineralwasser mild und weich.</w:t>
            </w:r>
            <w:r w:rsidRPr="007B6D6B">
              <w:rPr>
                <w:rFonts w:ascii="Helvetica" w:hAnsi="Helvetica" w:cs="Helvetica"/>
                <w:i/>
                <w:iCs/>
              </w:rPr>
              <w:t xml:space="preserve"> </w:t>
            </w:r>
            <w:r w:rsidRPr="0074301E">
              <w:rPr>
                <w:rFonts w:ascii="Helvetica" w:hAnsi="Helvetica" w:cs="Helvetica"/>
                <w:i/>
                <w:iCs/>
              </w:rPr>
              <w:t>(Quelle: Plose Quelle AG)</w:t>
            </w:r>
          </w:p>
          <w:p w14:paraId="00455079" w14:textId="77777777" w:rsidR="007747C5" w:rsidRDefault="007747C5" w:rsidP="00B62EDE">
            <w:pPr>
              <w:spacing w:line="360" w:lineRule="auto"/>
              <w:rPr>
                <w:rFonts w:ascii="Helvetica" w:hAnsi="Helvetica" w:cs="Helvetica"/>
                <w:b/>
                <w:bCs/>
              </w:rPr>
            </w:pPr>
          </w:p>
          <w:p w14:paraId="1A315319" w14:textId="77777777" w:rsidR="007747C5" w:rsidRDefault="007747C5" w:rsidP="00B62EDE">
            <w:pPr>
              <w:spacing w:line="360" w:lineRule="auto"/>
              <w:rPr>
                <w:rFonts w:ascii="Helvetica" w:hAnsi="Helvetica" w:cs="Helvetica"/>
                <w:b/>
                <w:bCs/>
              </w:rPr>
            </w:pPr>
          </w:p>
          <w:p w14:paraId="49760FB5" w14:textId="77777777" w:rsidR="007747C5" w:rsidRDefault="007747C5" w:rsidP="00B62EDE">
            <w:pPr>
              <w:spacing w:line="360" w:lineRule="auto"/>
              <w:rPr>
                <w:rFonts w:ascii="Helvetica" w:hAnsi="Helvetica" w:cs="Helvetica"/>
                <w:b/>
                <w:bCs/>
              </w:rPr>
            </w:pPr>
          </w:p>
          <w:p w14:paraId="6ED9DB18" w14:textId="77777777" w:rsidR="007747C5" w:rsidRDefault="007747C5" w:rsidP="00B62EDE">
            <w:pPr>
              <w:spacing w:line="360" w:lineRule="auto"/>
              <w:rPr>
                <w:rFonts w:ascii="Helvetica" w:hAnsi="Helvetica" w:cs="Helvetica"/>
                <w:b/>
                <w:bCs/>
              </w:rPr>
            </w:pPr>
          </w:p>
          <w:p w14:paraId="2B68673D" w14:textId="498D9CF3" w:rsidR="007747C5" w:rsidRDefault="007747C5" w:rsidP="00B62EDE">
            <w:pPr>
              <w:spacing w:line="360" w:lineRule="auto"/>
              <w:rPr>
                <w:rFonts w:ascii="Helvetica" w:hAnsi="Helvetica" w:cs="Helvetica"/>
                <w:b/>
                <w:bCs/>
              </w:rPr>
            </w:pPr>
          </w:p>
        </w:tc>
      </w:tr>
      <w:tr w:rsidR="007747C5" w14:paraId="1B751F42" w14:textId="77777777" w:rsidTr="007747C5">
        <w:tc>
          <w:tcPr>
            <w:tcW w:w="2263" w:type="dxa"/>
          </w:tcPr>
          <w:p w14:paraId="365AA6D7" w14:textId="6DF490F5" w:rsidR="007747C5" w:rsidRDefault="007747C5" w:rsidP="00B62EDE">
            <w:pPr>
              <w:spacing w:line="360" w:lineRule="auto"/>
              <w:rPr>
                <w:rFonts w:ascii="Helvetica" w:hAnsi="Helvetica" w:cs="Helvetica"/>
                <w:b/>
                <w:bCs/>
              </w:rPr>
            </w:pPr>
            <w:r>
              <w:rPr>
                <w:noProof/>
              </w:rPr>
              <w:drawing>
                <wp:inline distT="0" distB="0" distL="0" distR="0" wp14:anchorId="5A69EC88" wp14:editId="39965975">
                  <wp:extent cx="673427" cy="1368000"/>
                  <wp:effectExtent l="0" t="0" r="0" b="3810"/>
                  <wp:docPr id="3924204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20441" name=""/>
                          <pic:cNvPicPr/>
                        </pic:nvPicPr>
                        <pic:blipFill>
                          <a:blip r:embed="rId10"/>
                          <a:stretch>
                            <a:fillRect/>
                          </a:stretch>
                        </pic:blipFill>
                        <pic:spPr>
                          <a:xfrm>
                            <a:off x="0" y="0"/>
                            <a:ext cx="673427" cy="1368000"/>
                          </a:xfrm>
                          <a:prstGeom prst="rect">
                            <a:avLst/>
                          </a:prstGeom>
                        </pic:spPr>
                      </pic:pic>
                    </a:graphicData>
                  </a:graphic>
                </wp:inline>
              </w:drawing>
            </w:r>
          </w:p>
        </w:tc>
        <w:tc>
          <w:tcPr>
            <w:tcW w:w="6797" w:type="dxa"/>
          </w:tcPr>
          <w:p w14:paraId="34B6A958" w14:textId="77777777" w:rsidR="007747C5" w:rsidRDefault="007747C5" w:rsidP="007747C5">
            <w:pPr>
              <w:spacing w:line="360" w:lineRule="auto"/>
              <w:rPr>
                <w:rFonts w:ascii="Helvetica" w:hAnsi="Helvetica" w:cs="Helvetica"/>
                <w:i/>
                <w:iCs/>
              </w:rPr>
            </w:pPr>
            <w:r>
              <w:rPr>
                <w:rFonts w:ascii="Helvetica" w:hAnsi="Helvetica" w:cs="Helvetica"/>
                <w:i/>
                <w:iCs/>
              </w:rPr>
              <w:t xml:space="preserve">Das leichte Mineralwasser von Plose ist ein perfekter Begleiter im Alltag. </w:t>
            </w:r>
            <w:r w:rsidRPr="0074301E">
              <w:rPr>
                <w:rFonts w:ascii="Helvetica" w:hAnsi="Helvetica" w:cs="Helvetica"/>
                <w:i/>
                <w:iCs/>
              </w:rPr>
              <w:t>(Quelle: Plose Quelle AG)</w:t>
            </w:r>
          </w:p>
          <w:p w14:paraId="4EBF498A" w14:textId="77777777" w:rsidR="007747C5" w:rsidRDefault="007747C5" w:rsidP="00B62EDE">
            <w:pPr>
              <w:spacing w:line="360" w:lineRule="auto"/>
              <w:rPr>
                <w:rFonts w:ascii="Helvetica" w:hAnsi="Helvetica" w:cs="Helvetica"/>
                <w:b/>
                <w:bCs/>
              </w:rPr>
            </w:pPr>
          </w:p>
        </w:tc>
      </w:tr>
    </w:tbl>
    <w:p w14:paraId="45B067D6" w14:textId="77777777" w:rsidR="0074301E" w:rsidRDefault="0074301E" w:rsidP="00B62EDE">
      <w:pPr>
        <w:spacing w:line="360" w:lineRule="auto"/>
        <w:rPr>
          <w:rFonts w:ascii="Helvetica" w:hAnsi="Helvetica" w:cs="Helvetica"/>
          <w:b/>
          <w:bCs/>
        </w:rPr>
      </w:pPr>
    </w:p>
    <w:p w14:paraId="70059B04" w14:textId="77777777" w:rsidR="007747C5" w:rsidRDefault="007747C5" w:rsidP="00B62EDE">
      <w:pPr>
        <w:spacing w:line="360" w:lineRule="auto"/>
        <w:rPr>
          <w:rFonts w:ascii="Helvetica" w:hAnsi="Helvetica" w:cs="Helvetica"/>
          <w:b/>
          <w:bCs/>
        </w:rPr>
      </w:pPr>
    </w:p>
    <w:p w14:paraId="703F129A" w14:textId="332FB693" w:rsidR="0054525E" w:rsidRPr="0074301E" w:rsidRDefault="00570621" w:rsidP="00570621">
      <w:pPr>
        <w:spacing w:line="360" w:lineRule="auto"/>
        <w:rPr>
          <w:rFonts w:ascii="Helvetica" w:hAnsi="Helvetica" w:cs="Helvetica"/>
          <w:b/>
          <w:sz w:val="18"/>
          <w:szCs w:val="22"/>
          <w:lang w:eastAsia="en-US"/>
        </w:rPr>
      </w:pPr>
      <w:r w:rsidRPr="0074301E">
        <w:rPr>
          <w:rFonts w:ascii="Helvetica" w:hAnsi="Helvetica" w:cs="Helvetica"/>
          <w:b/>
          <w:sz w:val="18"/>
          <w:szCs w:val="22"/>
          <w:lang w:eastAsia="en-US"/>
        </w:rPr>
        <w:t xml:space="preserve">Weiterführende Informationen finden Sie unter </w:t>
      </w:r>
      <w:hyperlink r:id="rId11" w:history="1">
        <w:r w:rsidR="0054525E" w:rsidRPr="00BB1067">
          <w:rPr>
            <w:rStyle w:val="Hyperlink"/>
            <w:rFonts w:ascii="Helvetica" w:hAnsi="Helvetica" w:cs="Helvetica"/>
            <w:b/>
            <w:sz w:val="18"/>
            <w:szCs w:val="22"/>
            <w:lang w:eastAsia="en-US"/>
          </w:rPr>
          <w:t>www.acquaplose.com/de</w:t>
        </w:r>
      </w:hyperlink>
      <w:r w:rsidRPr="0074301E">
        <w:rPr>
          <w:rFonts w:ascii="Helvetica" w:hAnsi="Helvetica" w:cs="Helvetica"/>
          <w:b/>
          <w:sz w:val="18"/>
          <w:szCs w:val="22"/>
          <w:lang w:eastAsia="en-US"/>
        </w:rPr>
        <w:t>.</w:t>
      </w:r>
    </w:p>
    <w:p w14:paraId="377475EF" w14:textId="77777777" w:rsidR="00570621" w:rsidRPr="0074301E" w:rsidRDefault="00570621" w:rsidP="00570621">
      <w:pPr>
        <w:spacing w:line="360" w:lineRule="auto"/>
        <w:rPr>
          <w:rFonts w:ascii="Helvetica" w:hAnsi="Helvetica" w:cs="Helvetica"/>
          <w:sz w:val="18"/>
          <w:szCs w:val="22"/>
        </w:rPr>
      </w:pPr>
      <w:r w:rsidRPr="0074301E">
        <w:rPr>
          <w:rFonts w:ascii="Helvetica" w:hAnsi="Helvetica" w:cs="Helvetica"/>
          <w:sz w:val="18"/>
          <w:szCs w:val="22"/>
        </w:rPr>
        <w:t>_____________________________________________________________</w:t>
      </w:r>
    </w:p>
    <w:p w14:paraId="09DD25F9" w14:textId="77777777" w:rsidR="00570621" w:rsidRPr="0074301E" w:rsidRDefault="00570621" w:rsidP="00570621">
      <w:pPr>
        <w:spacing w:line="360" w:lineRule="auto"/>
        <w:rPr>
          <w:rFonts w:ascii="Helvetica" w:hAnsi="Helvetica" w:cs="Helvetica"/>
          <w:b/>
          <w:sz w:val="18"/>
          <w:szCs w:val="22"/>
        </w:rPr>
      </w:pPr>
      <w:r w:rsidRPr="0074301E">
        <w:rPr>
          <w:rFonts w:ascii="Helvetica" w:hAnsi="Helvetica" w:cs="Helvetica"/>
          <w:b/>
          <w:sz w:val="18"/>
          <w:szCs w:val="22"/>
        </w:rPr>
        <w:t>Weitere Informationen und Bildmaterial können Sie gerne anfordern bei:</w:t>
      </w:r>
    </w:p>
    <w:p w14:paraId="04067443" w14:textId="0B6B3CF3" w:rsidR="00570621" w:rsidRPr="0074301E" w:rsidRDefault="00570621" w:rsidP="00570621">
      <w:pPr>
        <w:spacing w:line="360" w:lineRule="auto"/>
        <w:rPr>
          <w:rFonts w:ascii="Helvetica" w:hAnsi="Helvetica" w:cs="Helvetica"/>
          <w:sz w:val="18"/>
          <w:szCs w:val="22"/>
        </w:rPr>
      </w:pPr>
      <w:r w:rsidRPr="0074301E">
        <w:rPr>
          <w:rFonts w:ascii="Helvetica" w:hAnsi="Helvetica" w:cs="Helvetica"/>
          <w:sz w:val="18"/>
          <w:szCs w:val="22"/>
          <w:lang w:val="sv-SE"/>
        </w:rPr>
        <w:t>kommunikation.pur</w:t>
      </w:r>
      <w:r w:rsidR="00B92138" w:rsidRPr="0074301E">
        <w:rPr>
          <w:rFonts w:ascii="Helvetica" w:hAnsi="Helvetica" w:cs="Helvetica"/>
          <w:sz w:val="18"/>
          <w:szCs w:val="22"/>
          <w:lang w:val="sv-SE"/>
        </w:rPr>
        <w:t xml:space="preserve"> GmbH</w:t>
      </w:r>
      <w:r w:rsidRPr="0074301E">
        <w:rPr>
          <w:rFonts w:ascii="Helvetica" w:hAnsi="Helvetica" w:cs="Helvetica"/>
          <w:sz w:val="18"/>
          <w:szCs w:val="22"/>
          <w:lang w:val="sv-SE"/>
        </w:rPr>
        <w:t xml:space="preserve">, </w:t>
      </w:r>
      <w:r w:rsidR="00845545">
        <w:rPr>
          <w:rFonts w:ascii="Helvetica" w:hAnsi="Helvetica" w:cs="Helvetica"/>
          <w:sz w:val="18"/>
          <w:szCs w:val="22"/>
          <w:lang w:val="sv-SE"/>
        </w:rPr>
        <w:t>Michaela Ogermann</w:t>
      </w:r>
      <w:r w:rsidRPr="0074301E">
        <w:rPr>
          <w:rFonts w:ascii="Helvetica" w:hAnsi="Helvetica" w:cs="Helvetica"/>
          <w:sz w:val="18"/>
          <w:szCs w:val="22"/>
          <w:lang w:val="sv-SE"/>
        </w:rPr>
        <w:t>, Sendlinger Straße 3</w:t>
      </w:r>
      <w:r w:rsidR="007F35F9" w:rsidRPr="0074301E">
        <w:rPr>
          <w:rFonts w:ascii="Helvetica" w:hAnsi="Helvetica" w:cs="Helvetica"/>
          <w:sz w:val="18"/>
          <w:szCs w:val="22"/>
          <w:lang w:val="sv-SE"/>
        </w:rPr>
        <w:t>1</w:t>
      </w:r>
      <w:r w:rsidRPr="0074301E">
        <w:rPr>
          <w:rFonts w:ascii="Helvetica" w:hAnsi="Helvetica" w:cs="Helvetica"/>
          <w:sz w:val="18"/>
          <w:szCs w:val="22"/>
        </w:rPr>
        <w:t xml:space="preserve">, 80331 München, </w:t>
      </w:r>
    </w:p>
    <w:p w14:paraId="06A6E7AA" w14:textId="2A99FC22" w:rsidR="00570621" w:rsidRPr="0074301E" w:rsidRDefault="006B0F3D" w:rsidP="00570621">
      <w:pPr>
        <w:spacing w:line="360" w:lineRule="auto"/>
        <w:rPr>
          <w:rFonts w:ascii="Helvetica" w:hAnsi="Helvetica" w:cs="Helvetica"/>
          <w:sz w:val="18"/>
          <w:szCs w:val="22"/>
        </w:rPr>
      </w:pPr>
      <w:r w:rsidRPr="0074301E">
        <w:rPr>
          <w:rFonts w:ascii="Helvetica" w:hAnsi="Helvetica" w:cs="Helvetica"/>
          <w:sz w:val="18"/>
          <w:szCs w:val="22"/>
        </w:rPr>
        <w:t>Telefon: 089.23 23 63 4</w:t>
      </w:r>
      <w:r w:rsidR="00845545">
        <w:rPr>
          <w:rFonts w:ascii="Helvetica" w:hAnsi="Helvetica" w:cs="Helvetica"/>
          <w:sz w:val="18"/>
          <w:szCs w:val="22"/>
        </w:rPr>
        <w:t>5</w:t>
      </w:r>
      <w:r w:rsidR="00570621" w:rsidRPr="0074301E">
        <w:rPr>
          <w:rFonts w:ascii="Helvetica" w:hAnsi="Helvetica" w:cs="Helvetica"/>
          <w:sz w:val="18"/>
          <w:szCs w:val="22"/>
        </w:rPr>
        <w:t xml:space="preserve">, Fax: 089.23 23 63 51, </w:t>
      </w:r>
      <w:r w:rsidR="00894921" w:rsidRPr="0074301E">
        <w:rPr>
          <w:rFonts w:ascii="Helvetica" w:hAnsi="Helvetica" w:cs="Helvetica"/>
          <w:sz w:val="18"/>
          <w:szCs w:val="22"/>
        </w:rPr>
        <w:t>plose</w:t>
      </w:r>
      <w:r w:rsidR="00570621" w:rsidRPr="0074301E">
        <w:rPr>
          <w:rFonts w:ascii="Helvetica" w:hAnsi="Helvetica" w:cs="Helvetica"/>
          <w:sz w:val="18"/>
          <w:szCs w:val="22"/>
        </w:rPr>
        <w:t>@kommunikationpur.com</w:t>
      </w:r>
    </w:p>
    <w:p w14:paraId="6904C155" w14:textId="4D0C8849" w:rsidR="00180ED2" w:rsidRPr="0074301E" w:rsidRDefault="00180ED2" w:rsidP="00095FAE">
      <w:pPr>
        <w:keepNext/>
        <w:spacing w:line="360" w:lineRule="auto"/>
        <w:outlineLvl w:val="0"/>
        <w:rPr>
          <w:rFonts w:ascii="Helvetica" w:hAnsi="Helvetica" w:cs="Helvetica"/>
        </w:rPr>
      </w:pPr>
    </w:p>
    <w:sectPr w:rsidR="00180ED2" w:rsidRPr="0074301E" w:rsidSect="0054525E">
      <w:headerReference w:type="default" r:id="rId12"/>
      <w:footerReference w:type="default" r:id="rId13"/>
      <w:pgSz w:w="11906" w:h="16838"/>
      <w:pgMar w:top="2836" w:right="1418" w:bottom="851" w:left="1418"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0AFB" w14:textId="77777777" w:rsidR="00FB5E47" w:rsidRDefault="00FB5E47">
      <w:r>
        <w:separator/>
      </w:r>
    </w:p>
  </w:endnote>
  <w:endnote w:type="continuationSeparator" w:id="0">
    <w:p w14:paraId="53C2F236" w14:textId="77777777" w:rsidR="00FB5E47" w:rsidRDefault="00FB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95B" w14:textId="7F639210" w:rsidR="00A41684" w:rsidRDefault="00A41684">
    <w:pPr>
      <w:pStyle w:val="Fuzeile"/>
    </w:pP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DA49" w14:textId="77777777" w:rsidR="00FB5E47" w:rsidRDefault="00FB5E47">
      <w:r>
        <w:separator/>
      </w:r>
    </w:p>
  </w:footnote>
  <w:footnote w:type="continuationSeparator" w:id="0">
    <w:p w14:paraId="2C2BFA7E" w14:textId="77777777" w:rsidR="00FB5E47" w:rsidRDefault="00FB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2BA" w14:textId="522E6598" w:rsidR="00A41684" w:rsidRPr="00C27AFF" w:rsidRDefault="0054525E" w:rsidP="00C27AFF">
    <w:pPr>
      <w:pStyle w:val="Kopfzeile"/>
      <w:tabs>
        <w:tab w:val="clear" w:pos="9072"/>
        <w:tab w:val="right" w:pos="9781"/>
      </w:tabs>
      <w:rPr>
        <w:sz w:val="32"/>
        <w:szCs w:val="32"/>
      </w:rPr>
    </w:pPr>
    <w:r w:rsidRPr="00C27AFF">
      <w:rPr>
        <w:noProof/>
        <w:sz w:val="32"/>
        <w:szCs w:val="32"/>
      </w:rPr>
      <w:drawing>
        <wp:anchor distT="0" distB="0" distL="114300" distR="114300" simplePos="0" relativeHeight="251657216" behindDoc="0" locked="0" layoutInCell="1" allowOverlap="1" wp14:anchorId="02A1FED8" wp14:editId="6F47C632">
          <wp:simplePos x="0" y="0"/>
          <wp:positionH relativeFrom="column">
            <wp:posOffset>5008245</wp:posOffset>
          </wp:positionH>
          <wp:positionV relativeFrom="paragraph">
            <wp:posOffset>-140970</wp:posOffset>
          </wp:positionV>
          <wp:extent cx="1169670" cy="850900"/>
          <wp:effectExtent l="0" t="0" r="0" b="6350"/>
          <wp:wrapNone/>
          <wp:docPr id="1640728090" name="Grafik 1640728090"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AFF" w:rsidRPr="00C27AFF">
      <w:rPr>
        <w:color w:val="002060"/>
        <w:sz w:val="32"/>
        <w:szCs w:val="32"/>
      </w:rPr>
      <w:t>PRESSEINFORMATION</w:t>
    </w:r>
    <w:r w:rsidR="00B62EDE">
      <w:rPr>
        <w:color w:val="002060"/>
        <w:sz w:val="32"/>
        <w:szCs w:val="32"/>
      </w:rPr>
      <w:t xml:space="preserve"> </w:t>
    </w:r>
    <w:r w:rsidR="007A074F">
      <w:rPr>
        <w:color w:val="002060"/>
        <w:sz w:val="32"/>
        <w:szCs w:val="32"/>
      </w:rPr>
      <w:br/>
    </w:r>
    <w:r w:rsidR="00941766" w:rsidRPr="008343E5">
      <w:rPr>
        <w:color w:val="002060"/>
        <w:sz w:val="22"/>
        <w:szCs w:val="22"/>
      </w:rPr>
      <w:t>26</w:t>
    </w:r>
    <w:r w:rsidR="007A074F" w:rsidRPr="008343E5">
      <w:rPr>
        <w:color w:val="002060"/>
        <w:sz w:val="22"/>
        <w:szCs w:val="22"/>
      </w:rPr>
      <w:t xml:space="preserve">. </w:t>
    </w:r>
    <w:r w:rsidR="00941766" w:rsidRPr="008343E5">
      <w:rPr>
        <w:color w:val="002060"/>
        <w:sz w:val="22"/>
        <w:szCs w:val="22"/>
      </w:rPr>
      <w:t>April</w:t>
    </w:r>
    <w:r w:rsidR="007A074F" w:rsidRPr="008343E5">
      <w:rPr>
        <w:color w:val="002060"/>
        <w:sz w:val="22"/>
        <w:szCs w:val="22"/>
      </w:rPr>
      <w:t xml:space="preserve"> 202</w:t>
    </w:r>
    <w:r w:rsidR="00845545" w:rsidRPr="008343E5">
      <w:rPr>
        <w:color w:val="002060"/>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653876"/>
    <w:multiLevelType w:val="hybridMultilevel"/>
    <w:tmpl w:val="5C8A7AF4"/>
    <w:lvl w:ilvl="0" w:tplc="84EE2B4C">
      <w:numFmt w:val="bullet"/>
      <w:lvlText w:val="-"/>
      <w:lvlJc w:val="left"/>
      <w:pPr>
        <w:ind w:left="585" w:hanging="360"/>
      </w:pPr>
      <w:rPr>
        <w:rFonts w:ascii="Helvetica" w:eastAsia="Times New Roman" w:hAnsi="Helvetica" w:cs="Helvetica"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2"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90213087">
    <w:abstractNumId w:val="0"/>
  </w:num>
  <w:num w:numId="2" w16cid:durableId="1466005702">
    <w:abstractNumId w:val="3"/>
  </w:num>
  <w:num w:numId="3" w16cid:durableId="125198297">
    <w:abstractNumId w:val="2"/>
  </w:num>
  <w:num w:numId="4" w16cid:durableId="961762824">
    <w:abstractNumId w:val="4"/>
  </w:num>
  <w:num w:numId="5" w16cid:durableId="55543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605"/>
    <w:rsid w:val="00004AAE"/>
    <w:rsid w:val="00004BB0"/>
    <w:rsid w:val="00004F7F"/>
    <w:rsid w:val="0000501E"/>
    <w:rsid w:val="00005204"/>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57FEB"/>
    <w:rsid w:val="000608F9"/>
    <w:rsid w:val="00061423"/>
    <w:rsid w:val="00061514"/>
    <w:rsid w:val="000619CE"/>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19F"/>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B"/>
    <w:rsid w:val="001059FD"/>
    <w:rsid w:val="00106012"/>
    <w:rsid w:val="001066E7"/>
    <w:rsid w:val="00106870"/>
    <w:rsid w:val="001068D8"/>
    <w:rsid w:val="00107136"/>
    <w:rsid w:val="0010715B"/>
    <w:rsid w:val="001074AD"/>
    <w:rsid w:val="0010779B"/>
    <w:rsid w:val="00110085"/>
    <w:rsid w:val="001107A9"/>
    <w:rsid w:val="0011129A"/>
    <w:rsid w:val="001116DE"/>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4E9"/>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A7F34"/>
    <w:rsid w:val="001B0A05"/>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0FC9"/>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4DF3"/>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232"/>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568"/>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4FA5"/>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0F3"/>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3311"/>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223"/>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91"/>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097"/>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6E2"/>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334"/>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0F"/>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25E"/>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7C5"/>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B7F01"/>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202"/>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12C"/>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94"/>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1CA"/>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4B1"/>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593"/>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02B"/>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5EC"/>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0CF"/>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B29"/>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90F"/>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301E"/>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455"/>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7C5"/>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B31"/>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74F"/>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D6B"/>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86D"/>
    <w:rsid w:val="007C29DD"/>
    <w:rsid w:val="007C2B98"/>
    <w:rsid w:val="007C2DE7"/>
    <w:rsid w:val="007C3072"/>
    <w:rsid w:val="007C3731"/>
    <w:rsid w:val="007C3C64"/>
    <w:rsid w:val="007C4620"/>
    <w:rsid w:val="007C4A07"/>
    <w:rsid w:val="007C4E08"/>
    <w:rsid w:val="007C5CAF"/>
    <w:rsid w:val="007C5F28"/>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503"/>
    <w:rsid w:val="008159F5"/>
    <w:rsid w:val="00815AF0"/>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A55"/>
    <w:rsid w:val="00830DC1"/>
    <w:rsid w:val="0083102C"/>
    <w:rsid w:val="008314A8"/>
    <w:rsid w:val="0083211D"/>
    <w:rsid w:val="008324C6"/>
    <w:rsid w:val="00832A65"/>
    <w:rsid w:val="008334D1"/>
    <w:rsid w:val="00833631"/>
    <w:rsid w:val="0083367E"/>
    <w:rsid w:val="0083378B"/>
    <w:rsid w:val="0083390E"/>
    <w:rsid w:val="00833E12"/>
    <w:rsid w:val="00834268"/>
    <w:rsid w:val="008343E5"/>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1F0C"/>
    <w:rsid w:val="008422AA"/>
    <w:rsid w:val="00842B1F"/>
    <w:rsid w:val="00842C32"/>
    <w:rsid w:val="008438F6"/>
    <w:rsid w:val="00844709"/>
    <w:rsid w:val="00844726"/>
    <w:rsid w:val="00844E8A"/>
    <w:rsid w:val="00845545"/>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21"/>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2E9"/>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750"/>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4D4"/>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766"/>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94"/>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0CB"/>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0C52"/>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B4B"/>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03D"/>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A3"/>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B0"/>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067"/>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5F9"/>
    <w:rsid w:val="00B62BC6"/>
    <w:rsid w:val="00B62EDE"/>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37C8"/>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E81"/>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2C8"/>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AFF"/>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3F6A"/>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2B89"/>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677"/>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EB"/>
    <w:rsid w:val="00CD38F9"/>
    <w:rsid w:val="00CD3D9F"/>
    <w:rsid w:val="00CD47F8"/>
    <w:rsid w:val="00CD4969"/>
    <w:rsid w:val="00CD4AA1"/>
    <w:rsid w:val="00CD4DD1"/>
    <w:rsid w:val="00CD5091"/>
    <w:rsid w:val="00CD5404"/>
    <w:rsid w:val="00CD5562"/>
    <w:rsid w:val="00CD5675"/>
    <w:rsid w:val="00CD57FE"/>
    <w:rsid w:val="00CD59B0"/>
    <w:rsid w:val="00CD5A64"/>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3D1"/>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632"/>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87DC7"/>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D54"/>
    <w:rsid w:val="00D96E79"/>
    <w:rsid w:val="00D973B2"/>
    <w:rsid w:val="00D97474"/>
    <w:rsid w:val="00D97848"/>
    <w:rsid w:val="00D97B9A"/>
    <w:rsid w:val="00D97C5B"/>
    <w:rsid w:val="00D97FC0"/>
    <w:rsid w:val="00DA0062"/>
    <w:rsid w:val="00DA00C1"/>
    <w:rsid w:val="00DA051E"/>
    <w:rsid w:val="00DA084B"/>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808"/>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6FE"/>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6DC5"/>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CBA"/>
    <w:rsid w:val="00E22DED"/>
    <w:rsid w:val="00E230A2"/>
    <w:rsid w:val="00E23203"/>
    <w:rsid w:val="00E23BD6"/>
    <w:rsid w:val="00E2400E"/>
    <w:rsid w:val="00E24A65"/>
    <w:rsid w:val="00E24C80"/>
    <w:rsid w:val="00E259B8"/>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DEA"/>
    <w:rsid w:val="00EC0F8C"/>
    <w:rsid w:val="00EC1491"/>
    <w:rsid w:val="00EC1595"/>
    <w:rsid w:val="00EC1E98"/>
    <w:rsid w:val="00EC223E"/>
    <w:rsid w:val="00EC2822"/>
    <w:rsid w:val="00EC3334"/>
    <w:rsid w:val="00EC339E"/>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6BA2"/>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0A3"/>
    <w:rsid w:val="00F2445D"/>
    <w:rsid w:val="00F24492"/>
    <w:rsid w:val="00F244CE"/>
    <w:rsid w:val="00F24633"/>
    <w:rsid w:val="00F24C92"/>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7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47"/>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3A3865"/>
    <w:rPr>
      <w:color w:val="605E5C"/>
      <w:shd w:val="clear" w:color="auto" w:fill="E1DFDD"/>
    </w:rPr>
  </w:style>
  <w:style w:type="character" w:styleId="BesuchterLink">
    <w:name w:val="FollowedHyperlink"/>
    <w:basedOn w:val="Absatz-Standardschriftart"/>
    <w:semiHidden/>
    <w:unhideWhenUsed/>
    <w:rsid w:val="003D3311"/>
    <w:rPr>
      <w:color w:val="800080" w:themeColor="followedHyperlink"/>
      <w:u w:val="single"/>
    </w:rPr>
  </w:style>
  <w:style w:type="paragraph" w:styleId="berarbeitung">
    <w:name w:val="Revision"/>
    <w:hidden/>
    <w:uiPriority w:val="99"/>
    <w:semiHidden/>
    <w:rsid w:val="001A14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49185">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79644">
      <w:bodyDiv w:val="1"/>
      <w:marLeft w:val="0"/>
      <w:marRight w:val="0"/>
      <w:marTop w:val="0"/>
      <w:marBottom w:val="0"/>
      <w:divBdr>
        <w:top w:val="none" w:sz="0" w:space="0" w:color="auto"/>
        <w:left w:val="none" w:sz="0" w:space="0" w:color="auto"/>
        <w:bottom w:val="none" w:sz="0" w:space="0" w:color="auto"/>
        <w:right w:val="none" w:sz="0" w:space="0" w:color="auto"/>
      </w:divBdr>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751658189">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quaplose.c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kommunikation.pur Michaela Ogermann</cp:lastModifiedBy>
  <cp:revision>21</cp:revision>
  <cp:lastPrinted>2023-04-26T05:25:00Z</cp:lastPrinted>
  <dcterms:created xsi:type="dcterms:W3CDTF">2023-02-16T10:51:00Z</dcterms:created>
  <dcterms:modified xsi:type="dcterms:W3CDTF">2023-04-26T05:26:00Z</dcterms:modified>
</cp:coreProperties>
</file>