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FFEE" w14:textId="77777777" w:rsidR="00095FAE" w:rsidRPr="006D707F" w:rsidRDefault="00095FAE" w:rsidP="00095FAE">
      <w:pPr>
        <w:keepNext/>
        <w:spacing w:line="360" w:lineRule="auto"/>
        <w:outlineLvl w:val="0"/>
        <w:rPr>
          <w:rFonts w:cs="Arial"/>
          <w:b/>
          <w:bCs/>
          <w:kern w:val="32"/>
          <w:sz w:val="36"/>
          <w:szCs w:val="40"/>
        </w:rPr>
      </w:pPr>
      <w:r w:rsidRPr="006D707F">
        <w:rPr>
          <w:rFonts w:cs="Arial"/>
          <w:b/>
          <w:bCs/>
          <w:kern w:val="32"/>
          <w:sz w:val="36"/>
          <w:szCs w:val="40"/>
        </w:rPr>
        <w:t>Pressemitteilung</w:t>
      </w:r>
    </w:p>
    <w:p w14:paraId="06A72CE3" w14:textId="77777777" w:rsidR="00CF489B" w:rsidRPr="006D707F" w:rsidRDefault="00CF489B" w:rsidP="00CF489B">
      <w:pPr>
        <w:spacing w:line="360" w:lineRule="auto"/>
        <w:rPr>
          <w:rFonts w:cs="Arial"/>
          <w:szCs w:val="24"/>
        </w:rPr>
      </w:pPr>
    </w:p>
    <w:p w14:paraId="74D545FD" w14:textId="5905143B" w:rsidR="00095FAE" w:rsidRPr="006D707F" w:rsidRDefault="00A67D0A" w:rsidP="00095FAE">
      <w:pPr>
        <w:keepNext/>
        <w:spacing w:line="360" w:lineRule="auto"/>
        <w:outlineLvl w:val="0"/>
        <w:rPr>
          <w:rFonts w:cs="Arial"/>
          <w:b/>
          <w:bCs/>
          <w:kern w:val="32"/>
          <w:sz w:val="28"/>
          <w:szCs w:val="30"/>
        </w:rPr>
      </w:pPr>
      <w:r w:rsidRPr="006D707F">
        <w:rPr>
          <w:rFonts w:cs="Arial"/>
          <w:b/>
          <w:bCs/>
          <w:kern w:val="32"/>
          <w:sz w:val="28"/>
          <w:szCs w:val="30"/>
        </w:rPr>
        <w:t xml:space="preserve">Mineralwasser </w:t>
      </w:r>
      <w:r w:rsidR="00846B16" w:rsidRPr="006D707F">
        <w:rPr>
          <w:rFonts w:cs="Arial"/>
          <w:b/>
          <w:bCs/>
          <w:kern w:val="32"/>
          <w:sz w:val="28"/>
          <w:szCs w:val="30"/>
        </w:rPr>
        <w:t>v</w:t>
      </w:r>
      <w:r w:rsidR="006C56AB" w:rsidRPr="006D707F">
        <w:rPr>
          <w:rFonts w:cs="Arial"/>
          <w:b/>
          <w:bCs/>
          <w:kern w:val="32"/>
          <w:sz w:val="28"/>
          <w:szCs w:val="30"/>
        </w:rPr>
        <w:t>ersus</w:t>
      </w:r>
      <w:r w:rsidRPr="006D707F">
        <w:rPr>
          <w:rFonts w:cs="Arial"/>
          <w:b/>
          <w:bCs/>
          <w:kern w:val="32"/>
          <w:sz w:val="28"/>
          <w:szCs w:val="30"/>
        </w:rPr>
        <w:t xml:space="preserve"> Leitungswasser</w:t>
      </w:r>
    </w:p>
    <w:p w14:paraId="34EAE336" w14:textId="3EC94CB7" w:rsidR="00095FAE" w:rsidRPr="006D707F" w:rsidRDefault="006C56AB" w:rsidP="00095FAE">
      <w:pPr>
        <w:keepNext/>
        <w:spacing w:line="360" w:lineRule="auto"/>
        <w:outlineLvl w:val="2"/>
        <w:rPr>
          <w:rFonts w:cs="Arial"/>
          <w:b/>
          <w:bCs/>
          <w:szCs w:val="24"/>
        </w:rPr>
      </w:pPr>
      <w:r w:rsidRPr="006D707F">
        <w:rPr>
          <w:rFonts w:cs="Arial"/>
          <w:b/>
          <w:bCs/>
          <w:szCs w:val="24"/>
        </w:rPr>
        <w:t>Eigenschaften, Unterschiede, Vorzüge</w:t>
      </w:r>
    </w:p>
    <w:p w14:paraId="321B6277" w14:textId="77777777" w:rsidR="00095FAE" w:rsidRPr="006D707F" w:rsidRDefault="00095FAE" w:rsidP="00095FAE">
      <w:pPr>
        <w:keepNext/>
        <w:spacing w:line="360" w:lineRule="auto"/>
        <w:outlineLvl w:val="2"/>
        <w:rPr>
          <w:rFonts w:cs="Arial"/>
          <w:b/>
          <w:bCs/>
          <w:sz w:val="22"/>
          <w:szCs w:val="22"/>
        </w:rPr>
      </w:pPr>
    </w:p>
    <w:p w14:paraId="5500481D" w14:textId="0E49102D" w:rsidR="00A67D0A" w:rsidRPr="006D707F" w:rsidRDefault="00095FAE" w:rsidP="00A67D0A">
      <w:pPr>
        <w:spacing w:line="360" w:lineRule="auto"/>
        <w:rPr>
          <w:rFonts w:cs="Arial"/>
          <w:b/>
          <w:bCs/>
          <w:szCs w:val="22"/>
        </w:rPr>
      </w:pPr>
      <w:r w:rsidRPr="006D707F">
        <w:rPr>
          <w:rFonts w:cs="Arial"/>
          <w:b/>
          <w:bCs/>
          <w:szCs w:val="22"/>
        </w:rPr>
        <w:t xml:space="preserve">Brixen, </w:t>
      </w:r>
      <w:r w:rsidRPr="001577A1">
        <w:rPr>
          <w:rFonts w:cs="Arial"/>
          <w:b/>
          <w:bCs/>
          <w:szCs w:val="22"/>
        </w:rPr>
        <w:t xml:space="preserve">Südtirol, </w:t>
      </w:r>
      <w:r w:rsidR="001577A1">
        <w:rPr>
          <w:rFonts w:cs="Arial"/>
          <w:b/>
          <w:bCs/>
          <w:szCs w:val="22"/>
        </w:rPr>
        <w:t>12</w:t>
      </w:r>
      <w:r w:rsidRPr="001577A1">
        <w:rPr>
          <w:rFonts w:cs="Arial"/>
          <w:b/>
          <w:bCs/>
          <w:szCs w:val="22"/>
        </w:rPr>
        <w:t xml:space="preserve">. </w:t>
      </w:r>
      <w:r w:rsidR="00C91C33" w:rsidRPr="001577A1">
        <w:rPr>
          <w:rFonts w:cs="Arial"/>
          <w:b/>
          <w:bCs/>
          <w:szCs w:val="22"/>
        </w:rPr>
        <w:t>Okto</w:t>
      </w:r>
      <w:r w:rsidR="00846B16" w:rsidRPr="001577A1">
        <w:rPr>
          <w:rFonts w:cs="Arial"/>
          <w:b/>
          <w:bCs/>
          <w:szCs w:val="22"/>
        </w:rPr>
        <w:t>ber</w:t>
      </w:r>
      <w:r w:rsidRPr="006D707F">
        <w:rPr>
          <w:rFonts w:cs="Arial"/>
          <w:b/>
          <w:bCs/>
          <w:szCs w:val="22"/>
        </w:rPr>
        <w:t xml:space="preserve"> </w:t>
      </w:r>
      <w:r w:rsidR="009244B6" w:rsidRPr="006D707F">
        <w:rPr>
          <w:rFonts w:cs="Arial"/>
          <w:b/>
          <w:bCs/>
          <w:szCs w:val="22"/>
        </w:rPr>
        <w:t>20</w:t>
      </w:r>
      <w:r w:rsidR="007F1AB8" w:rsidRPr="006D707F">
        <w:rPr>
          <w:rFonts w:cs="Arial"/>
          <w:b/>
          <w:bCs/>
          <w:szCs w:val="22"/>
        </w:rPr>
        <w:t>2</w:t>
      </w:r>
      <w:r w:rsidR="00726884" w:rsidRPr="006D707F">
        <w:rPr>
          <w:rFonts w:cs="Arial"/>
          <w:b/>
          <w:bCs/>
          <w:szCs w:val="22"/>
        </w:rPr>
        <w:t>3</w:t>
      </w:r>
      <w:r w:rsidRPr="006D707F">
        <w:rPr>
          <w:rFonts w:cs="Arial"/>
          <w:b/>
          <w:bCs/>
          <w:szCs w:val="22"/>
        </w:rPr>
        <w:t xml:space="preserve"> –</w:t>
      </w:r>
      <w:r w:rsidR="00AD1E15" w:rsidRPr="006D707F">
        <w:rPr>
          <w:rFonts w:cs="Arial"/>
          <w:b/>
          <w:bCs/>
          <w:szCs w:val="22"/>
        </w:rPr>
        <w:t xml:space="preserve"> </w:t>
      </w:r>
      <w:r w:rsidR="00537F51" w:rsidRPr="006D707F">
        <w:rPr>
          <w:rFonts w:cs="Arial"/>
          <w:b/>
          <w:bCs/>
        </w:rPr>
        <w:t xml:space="preserve">Immer mehr Menschen entscheiden sich bewusst für eine </w:t>
      </w:r>
      <w:r w:rsidR="00A67D0A" w:rsidRPr="006D707F">
        <w:rPr>
          <w:rFonts w:cs="Arial"/>
          <w:b/>
          <w:bCs/>
        </w:rPr>
        <w:t xml:space="preserve">gesunde und ausgewogene Ernährung. </w:t>
      </w:r>
      <w:r w:rsidR="00537F51" w:rsidRPr="006D707F">
        <w:rPr>
          <w:rFonts w:cs="Arial"/>
          <w:b/>
          <w:bCs/>
        </w:rPr>
        <w:t xml:space="preserve">Neben den </w:t>
      </w:r>
      <w:r w:rsidR="002B1C58" w:rsidRPr="006D707F">
        <w:rPr>
          <w:rFonts w:cs="Arial"/>
          <w:b/>
          <w:bCs/>
        </w:rPr>
        <w:t>entsprechenden</w:t>
      </w:r>
      <w:r w:rsidR="00537F51" w:rsidRPr="006D707F">
        <w:rPr>
          <w:rFonts w:cs="Arial"/>
          <w:b/>
          <w:bCs/>
        </w:rPr>
        <w:t xml:space="preserve"> Lebensmitteln, spielt hierbei auch e</w:t>
      </w:r>
      <w:r w:rsidR="00A67D0A" w:rsidRPr="006D707F">
        <w:rPr>
          <w:rFonts w:cs="Arial"/>
          <w:b/>
          <w:bCs/>
        </w:rPr>
        <w:t xml:space="preserve">ine ausreichende Flüssigkeitsversorgung </w:t>
      </w:r>
      <w:r w:rsidR="00537F51" w:rsidRPr="006D707F">
        <w:rPr>
          <w:rFonts w:cs="Arial"/>
          <w:b/>
          <w:bCs/>
        </w:rPr>
        <w:t xml:space="preserve">eine </w:t>
      </w:r>
      <w:r w:rsidR="00A67D0A" w:rsidRPr="006D707F">
        <w:rPr>
          <w:rFonts w:cs="Arial"/>
          <w:b/>
          <w:bCs/>
        </w:rPr>
        <w:t>bedeutende Rolle</w:t>
      </w:r>
      <w:r w:rsidR="003B1C4E" w:rsidRPr="006D707F">
        <w:rPr>
          <w:rFonts w:cs="Arial"/>
          <w:b/>
          <w:bCs/>
        </w:rPr>
        <w:t>, zumal unser Körper zu rund 60 Prozent aus Wasser besteht</w:t>
      </w:r>
      <w:r w:rsidR="00A67D0A" w:rsidRPr="006D707F">
        <w:rPr>
          <w:rFonts w:cs="Arial"/>
          <w:b/>
          <w:bCs/>
        </w:rPr>
        <w:t xml:space="preserve">. Über den Tag verteilt sollte ein Mensch zwischen 1,5 und 2 Litern Flüssigkeit zu sich nehmen. Am besten in Form von Wasser. </w:t>
      </w:r>
      <w:r w:rsidR="00537F51" w:rsidRPr="006D707F">
        <w:rPr>
          <w:rFonts w:cs="Arial"/>
          <w:b/>
          <w:bCs/>
        </w:rPr>
        <w:t>Nun</w:t>
      </w:r>
      <w:r w:rsidR="00A67D0A" w:rsidRPr="006D707F">
        <w:rPr>
          <w:rFonts w:cs="Arial"/>
          <w:b/>
          <w:bCs/>
        </w:rPr>
        <w:t xml:space="preserve"> stellt sich </w:t>
      </w:r>
      <w:r w:rsidR="00537F51" w:rsidRPr="006D707F">
        <w:rPr>
          <w:rFonts w:cs="Arial"/>
          <w:b/>
          <w:bCs/>
        </w:rPr>
        <w:t xml:space="preserve">dabei </w:t>
      </w:r>
      <w:r w:rsidR="00A67D0A" w:rsidRPr="006D707F">
        <w:rPr>
          <w:rFonts w:cs="Arial"/>
          <w:b/>
          <w:bCs/>
        </w:rPr>
        <w:t>oft die Frage, was denn nun besser ist: Mineralwasser oder Leitungswasser?</w:t>
      </w:r>
    </w:p>
    <w:p w14:paraId="06DB7188" w14:textId="77777777" w:rsidR="00A67D0A" w:rsidRPr="006D707F" w:rsidRDefault="00A67D0A" w:rsidP="00A67D0A">
      <w:pPr>
        <w:spacing w:line="360" w:lineRule="auto"/>
        <w:rPr>
          <w:rFonts w:cs="Arial"/>
        </w:rPr>
      </w:pPr>
    </w:p>
    <w:p w14:paraId="44DC2A7F" w14:textId="38AF6429" w:rsidR="006639CF" w:rsidRPr="006D707F" w:rsidRDefault="006639CF" w:rsidP="00A67D0A">
      <w:pPr>
        <w:spacing w:line="360" w:lineRule="auto"/>
        <w:rPr>
          <w:rFonts w:cs="Arial"/>
          <w:b/>
        </w:rPr>
      </w:pPr>
      <w:r w:rsidRPr="006D707F">
        <w:rPr>
          <w:rFonts w:cs="Arial"/>
          <w:b/>
        </w:rPr>
        <w:t>Die Herkunft des Wassers</w:t>
      </w:r>
    </w:p>
    <w:p w14:paraId="53761D37" w14:textId="0FECE1D7" w:rsidR="00B35CAF" w:rsidRPr="006D707F" w:rsidRDefault="00B35CAF" w:rsidP="00B35CAF">
      <w:pPr>
        <w:spacing w:line="360" w:lineRule="auto"/>
        <w:rPr>
          <w:rFonts w:cs="Arial"/>
        </w:rPr>
      </w:pPr>
      <w:r w:rsidRPr="006D707F">
        <w:rPr>
          <w:rFonts w:cs="Arial"/>
          <w:b/>
        </w:rPr>
        <w:t>Mineralwasser</w:t>
      </w:r>
      <w:r w:rsidRPr="006D707F">
        <w:rPr>
          <w:rFonts w:cs="Arial"/>
        </w:rPr>
        <w:t xml:space="preserve"> muss aus einer unterirdischen und vor Verunreinigungen geschützten Quelle stammen</w:t>
      </w:r>
      <w:r w:rsidR="006639CF" w:rsidRPr="006D707F">
        <w:rPr>
          <w:rFonts w:cs="Arial"/>
        </w:rPr>
        <w:t>, es ist also natürlich rein und muss</w:t>
      </w:r>
      <w:r w:rsidRPr="006D707F">
        <w:rPr>
          <w:rFonts w:cs="Arial"/>
        </w:rPr>
        <w:t xml:space="preserve"> direkt an der Quelle abgefüllt werden. Dieser lange Wasserlauf unter der Erde bewahrt es vor Umwelteinflüssen und die verschiedenen Gesteinsschichten, durch die es fließt, funktionieren wie ein natürlicher Filter. </w:t>
      </w:r>
    </w:p>
    <w:p w14:paraId="754B9A13" w14:textId="317E9E0C" w:rsidR="00B35CAF" w:rsidRPr="006D707F" w:rsidRDefault="00B35CAF" w:rsidP="00B35CAF">
      <w:pPr>
        <w:spacing w:line="360" w:lineRule="auto"/>
        <w:rPr>
          <w:rFonts w:cs="Arial"/>
        </w:rPr>
      </w:pPr>
      <w:r w:rsidRPr="006D707F">
        <w:rPr>
          <w:rFonts w:cs="Arial"/>
        </w:rPr>
        <w:t xml:space="preserve">Was ein Mineralwasser auszeichnet und wo es abgefüllt werden darf, wird strengstens in der Mineral- und Tafelwasserverordnung geregelt. Ebenso steht dort geschrieben, wie es etikettiert und verpackt werden muss. Mineralwasser ist das einzige amtlich anerkannte Lebensmittel in Deutschland. Mehr als 200 Untersuchungen umfasst das Anerkennungsverfahren. Ständige Kontrollen der Mineralwasserabfüller garantieren den Verbraucherinnen und Verbrauchern höchste Qualität von der Quelle bis ins Glas. </w:t>
      </w:r>
    </w:p>
    <w:p w14:paraId="0F0BFDB9" w14:textId="77777777" w:rsidR="00B35CAF" w:rsidRPr="006D707F" w:rsidRDefault="00B35CAF" w:rsidP="00A67D0A">
      <w:pPr>
        <w:spacing w:line="360" w:lineRule="auto"/>
        <w:rPr>
          <w:rFonts w:cs="Arial"/>
        </w:rPr>
      </w:pPr>
    </w:p>
    <w:p w14:paraId="76ED14FA" w14:textId="60C37E27" w:rsidR="002D19BC" w:rsidRPr="006D707F" w:rsidRDefault="000419EF" w:rsidP="00777AAC">
      <w:pPr>
        <w:spacing w:line="360" w:lineRule="auto"/>
        <w:rPr>
          <w:rFonts w:cs="Arial"/>
        </w:rPr>
      </w:pPr>
      <w:r w:rsidRPr="006D707F">
        <w:rPr>
          <w:rFonts w:cs="Arial"/>
          <w:b/>
        </w:rPr>
        <w:t>Leitungswasser</w:t>
      </w:r>
      <w:r w:rsidR="00BD5057" w:rsidRPr="006D707F">
        <w:rPr>
          <w:rFonts w:cs="Arial"/>
        </w:rPr>
        <w:t>, auch als Trinkwasser bezeichnet,</w:t>
      </w:r>
      <w:r w:rsidRPr="006D707F">
        <w:rPr>
          <w:rFonts w:cs="Arial"/>
        </w:rPr>
        <w:t xml:space="preserve"> stammt zu zwei Dritteln aus Grundwasser und zu einem Drittel aus Oberflächenwasser.</w:t>
      </w:r>
      <w:r w:rsidR="002D19BC" w:rsidRPr="006D707F">
        <w:rPr>
          <w:rFonts w:cs="Arial"/>
        </w:rPr>
        <w:t xml:space="preserve"> </w:t>
      </w:r>
      <w:r w:rsidR="00B35CAF" w:rsidRPr="006D707F">
        <w:rPr>
          <w:rFonts w:cs="Arial"/>
        </w:rPr>
        <w:t xml:space="preserve">Die </w:t>
      </w:r>
      <w:r w:rsidR="002D19BC" w:rsidRPr="006D707F">
        <w:rPr>
          <w:rFonts w:cs="Arial"/>
        </w:rPr>
        <w:t>Trinkwasserverordnung</w:t>
      </w:r>
      <w:r w:rsidR="00B35CAF" w:rsidRPr="006D707F">
        <w:rPr>
          <w:rFonts w:cs="Arial"/>
        </w:rPr>
        <w:t xml:space="preserve">, in der </w:t>
      </w:r>
      <w:r w:rsidR="002D19BC" w:rsidRPr="006D707F">
        <w:rPr>
          <w:rFonts w:cs="Arial"/>
        </w:rPr>
        <w:t>alle Qualitätsparameter festgelegt</w:t>
      </w:r>
      <w:r w:rsidR="00B35CAF" w:rsidRPr="006D707F">
        <w:rPr>
          <w:rFonts w:cs="Arial"/>
        </w:rPr>
        <w:t xml:space="preserve"> sind</w:t>
      </w:r>
      <w:r w:rsidR="002D19BC" w:rsidRPr="006D707F">
        <w:rPr>
          <w:rFonts w:cs="Arial"/>
        </w:rPr>
        <w:t xml:space="preserve">, definiert zum Beispiel auch die zulässige Menge an Rückständen. </w:t>
      </w:r>
      <w:r w:rsidR="00B35CAF" w:rsidRPr="006D707F">
        <w:rPr>
          <w:rFonts w:cs="Arial"/>
        </w:rPr>
        <w:t>Leitungswasser</w:t>
      </w:r>
      <w:r w:rsidR="002D19BC" w:rsidRPr="006D707F">
        <w:rPr>
          <w:rFonts w:cs="Arial"/>
        </w:rPr>
        <w:t xml:space="preserve"> unterliegt zwar strengsten Kontrollen, wird aber mit einer Vielzahl von Verfahren und großem, stetig steigendem Aufwand aufbereitet, um die vorgegebenen Grenzwerte einzuhalten und die zahlreichen Wasserverschmutzungen zu entfernen. </w:t>
      </w:r>
      <w:r w:rsidR="00777AAC" w:rsidRPr="006D707F">
        <w:rPr>
          <w:rFonts w:cs="Arial"/>
        </w:rPr>
        <w:t>Es dient sehr</w:t>
      </w:r>
      <w:r w:rsidR="006B34B3">
        <w:rPr>
          <w:rFonts w:cs="Arial"/>
        </w:rPr>
        <w:t xml:space="preserve"> </w:t>
      </w:r>
      <w:r w:rsidR="00777AAC" w:rsidRPr="006D707F">
        <w:rPr>
          <w:rFonts w:cs="Arial"/>
        </w:rPr>
        <w:t>unterschiedlichen Verwendungszwecken (z. B. Trinken, Kochen, Körperpflege) und wird d</w:t>
      </w:r>
      <w:r w:rsidR="002D19BC" w:rsidRPr="006D707F">
        <w:rPr>
          <w:rFonts w:cs="Arial"/>
        </w:rPr>
        <w:t>urch chemische Hilfsstoffe, wie Desinfektionsmittel oder Bestrahlung, keimfrei gemacht.</w:t>
      </w:r>
    </w:p>
    <w:p w14:paraId="698ECFE7" w14:textId="38620E9F" w:rsidR="00D2213B" w:rsidRPr="006D707F" w:rsidRDefault="000419EF" w:rsidP="00A67D0A">
      <w:pPr>
        <w:spacing w:line="360" w:lineRule="auto"/>
        <w:rPr>
          <w:rFonts w:cs="Arial"/>
        </w:rPr>
      </w:pPr>
      <w:r w:rsidRPr="006D707F">
        <w:rPr>
          <w:rFonts w:cs="Arial"/>
        </w:rPr>
        <w:t>Das Trinkwasser ist für alle frei zugänglich und wird über Rohrleitungen in sanitäre Einrichtungen oder den eigenen Haushalt transportiert.</w:t>
      </w:r>
      <w:r w:rsidR="00B35CAF" w:rsidRPr="006D707F">
        <w:rPr>
          <w:rFonts w:cs="Arial"/>
        </w:rPr>
        <w:t xml:space="preserve"> Dabei legt es viele Kilometer in Wasserleitungen zurück und </w:t>
      </w:r>
      <w:r w:rsidR="00B35CAF" w:rsidRPr="006D707F">
        <w:rPr>
          <w:rFonts w:cs="Arial"/>
        </w:rPr>
        <w:lastRenderedPageBreak/>
        <w:t xml:space="preserve">gelangt anschließend in Hausinstallationen zum Verbraucher. </w:t>
      </w:r>
      <w:r w:rsidRPr="006D707F">
        <w:rPr>
          <w:rFonts w:cs="Arial"/>
        </w:rPr>
        <w:t>Für die Qualität des Wassers sind die Wasserversorger vor Ort (Stadtwerke) bis zum Übergabepunkt an den Hauseigentümer zuständig.</w:t>
      </w:r>
      <w:r w:rsidR="00035310" w:rsidRPr="006D707F">
        <w:rPr>
          <w:rFonts w:cs="Arial"/>
        </w:rPr>
        <w:t xml:space="preserve"> Eventuell </w:t>
      </w:r>
      <w:r w:rsidR="006C56AB" w:rsidRPr="006D707F">
        <w:rPr>
          <w:rFonts w:cs="Arial"/>
        </w:rPr>
        <w:t>marode</w:t>
      </w:r>
      <w:r w:rsidR="00035310" w:rsidRPr="006D707F">
        <w:rPr>
          <w:rFonts w:cs="Arial"/>
        </w:rPr>
        <w:t xml:space="preserve"> oder alte </w:t>
      </w:r>
      <w:r w:rsidR="006C56AB" w:rsidRPr="006D707F">
        <w:rPr>
          <w:rFonts w:cs="Arial"/>
        </w:rPr>
        <w:t>Leitungen</w:t>
      </w:r>
      <w:r w:rsidR="00035310" w:rsidRPr="006D707F">
        <w:rPr>
          <w:rFonts w:cs="Arial"/>
        </w:rPr>
        <w:t xml:space="preserve"> in der Wohnung oder dem Haus sind davon ausgenommen.</w:t>
      </w:r>
      <w:r w:rsidR="00B35CAF" w:rsidRPr="006D707F">
        <w:rPr>
          <w:rFonts w:cs="Arial"/>
        </w:rPr>
        <w:t xml:space="preserve"> Der Weg im Haus bis zum Wasserhahn unterliegt der Prüfung des Hauseigentümers.</w:t>
      </w:r>
      <w:r w:rsidR="00D2213B" w:rsidRPr="006D707F">
        <w:rPr>
          <w:rFonts w:cs="Arial"/>
        </w:rPr>
        <w:t xml:space="preserve"> </w:t>
      </w:r>
      <w:r w:rsidR="00B35CAF" w:rsidRPr="006D707F">
        <w:rPr>
          <w:rFonts w:cs="Arial"/>
        </w:rPr>
        <w:t>Dies</w:t>
      </w:r>
      <w:r w:rsidR="00D2213B" w:rsidRPr="006D707F">
        <w:rPr>
          <w:rFonts w:cs="Arial"/>
        </w:rPr>
        <w:t xml:space="preserve"> bedeutet, dass, auch wenn das örtliche Leitungswasser von guter Qualität ist, verschmutzte Rohre i</w:t>
      </w:r>
      <w:r w:rsidR="00B35CAF" w:rsidRPr="006D707F">
        <w:rPr>
          <w:rFonts w:cs="Arial"/>
        </w:rPr>
        <w:t>n den eigenen vier Wänden</w:t>
      </w:r>
      <w:r w:rsidR="00D2213B" w:rsidRPr="006D707F">
        <w:rPr>
          <w:rFonts w:cs="Arial"/>
        </w:rPr>
        <w:t xml:space="preserve"> dennoch dazu führen können, dass </w:t>
      </w:r>
      <w:r w:rsidR="00B35CAF" w:rsidRPr="006D707F">
        <w:rPr>
          <w:rFonts w:cs="Arial"/>
        </w:rPr>
        <w:t>es in</w:t>
      </w:r>
      <w:r w:rsidR="00D2213B" w:rsidRPr="006D707F">
        <w:rPr>
          <w:rFonts w:cs="Arial"/>
        </w:rPr>
        <w:t xml:space="preserve"> </w:t>
      </w:r>
      <w:r w:rsidR="00B35CAF" w:rsidRPr="006D707F">
        <w:rPr>
          <w:rFonts w:cs="Arial"/>
        </w:rPr>
        <w:t>minderer</w:t>
      </w:r>
      <w:r w:rsidR="00D2213B" w:rsidRPr="006D707F">
        <w:rPr>
          <w:rFonts w:cs="Arial"/>
        </w:rPr>
        <w:t xml:space="preserve"> Qualität aus dem </w:t>
      </w:r>
      <w:r w:rsidR="00B35CAF" w:rsidRPr="006D707F">
        <w:rPr>
          <w:rFonts w:cs="Arial"/>
        </w:rPr>
        <w:t>H</w:t>
      </w:r>
      <w:r w:rsidR="00D2213B" w:rsidRPr="006D707F">
        <w:rPr>
          <w:rFonts w:cs="Arial"/>
        </w:rPr>
        <w:t>ahn fließt.</w:t>
      </w:r>
    </w:p>
    <w:p w14:paraId="4EA19ED2" w14:textId="77777777" w:rsidR="00537F51" w:rsidRPr="006D707F" w:rsidRDefault="00537F51" w:rsidP="00A67D0A">
      <w:pPr>
        <w:spacing w:line="360" w:lineRule="auto"/>
        <w:rPr>
          <w:rFonts w:cs="Arial"/>
        </w:rPr>
      </w:pPr>
    </w:p>
    <w:p w14:paraId="26F7EA38" w14:textId="7E2456D5" w:rsidR="009A32D3" w:rsidRPr="006D707F" w:rsidRDefault="00BD5057" w:rsidP="009A32D3">
      <w:pPr>
        <w:spacing w:line="360" w:lineRule="auto"/>
        <w:rPr>
          <w:rFonts w:cs="Arial"/>
          <w:b/>
        </w:rPr>
      </w:pPr>
      <w:r w:rsidRPr="006D707F">
        <w:rPr>
          <w:rFonts w:cs="Arial"/>
          <w:b/>
        </w:rPr>
        <w:t xml:space="preserve">Mineralien und </w:t>
      </w:r>
      <w:r w:rsidR="009A32D3" w:rsidRPr="006D707F">
        <w:rPr>
          <w:rFonts w:cs="Arial"/>
          <w:b/>
        </w:rPr>
        <w:t>Trockenrückstand</w:t>
      </w:r>
    </w:p>
    <w:p w14:paraId="4B519635" w14:textId="08EF0B11" w:rsidR="009A32D3" w:rsidRPr="006D707F" w:rsidRDefault="009A32D3" w:rsidP="009A32D3">
      <w:pPr>
        <w:spacing w:line="360" w:lineRule="auto"/>
        <w:rPr>
          <w:rFonts w:cs="Arial"/>
        </w:rPr>
      </w:pPr>
      <w:r w:rsidRPr="006D707F">
        <w:rPr>
          <w:rFonts w:cs="Arial"/>
        </w:rPr>
        <w:t xml:space="preserve">Natürliches </w:t>
      </w:r>
      <w:r w:rsidRPr="006D707F">
        <w:rPr>
          <w:rFonts w:cs="Arial"/>
          <w:b/>
          <w:bCs/>
        </w:rPr>
        <w:t>Mineralwasser</w:t>
      </w:r>
      <w:r w:rsidRPr="006D707F">
        <w:rPr>
          <w:rFonts w:cs="Arial"/>
        </w:rPr>
        <w:t xml:space="preserve"> enthält, je nach Gesteinsschicht, durch die es fließt, natürliche Mineralien und Spurenelemente. Dabei gibt es Mineralwässer mit hohem Mineraliengehalt, auch harte Wässer genannt, </w:t>
      </w:r>
      <w:r w:rsidR="00A92EB0" w:rsidRPr="006D707F">
        <w:rPr>
          <w:rFonts w:cs="Arial"/>
        </w:rPr>
        <w:t xml:space="preserve">solche </w:t>
      </w:r>
      <w:r w:rsidRPr="006D707F">
        <w:rPr>
          <w:rFonts w:cs="Arial"/>
        </w:rPr>
        <w:t xml:space="preserve">mit mittlerem Mineraliengehalt und ebenso gibt es sehr leichte, weiche Mineralwässer, wie das </w:t>
      </w:r>
      <w:r w:rsidR="00A92EB0" w:rsidRPr="006D707F">
        <w:rPr>
          <w:rFonts w:cs="Arial"/>
        </w:rPr>
        <w:t xml:space="preserve">von </w:t>
      </w:r>
      <w:r w:rsidRPr="006D707F">
        <w:rPr>
          <w:rFonts w:cs="Arial"/>
        </w:rPr>
        <w:t>Plose, das einen sehr geringen Mineraliengehalt aufweist.</w:t>
      </w:r>
    </w:p>
    <w:p w14:paraId="0FE13878" w14:textId="1D4DC37F" w:rsidR="009A32D3" w:rsidRPr="006D707F" w:rsidRDefault="009A32D3" w:rsidP="009A32D3">
      <w:pPr>
        <w:spacing w:line="360" w:lineRule="auto"/>
        <w:rPr>
          <w:rFonts w:cs="Arial"/>
        </w:rPr>
      </w:pPr>
      <w:r w:rsidRPr="006D707F">
        <w:rPr>
          <w:rFonts w:cs="Arial"/>
        </w:rPr>
        <w:t>Unter dem sogenannten Trockenrückstand versteht man die Summe der anorganischen Mineralstoffe, die zurückbleiben, wenn man ein Liter Wasser bei 180 °C verdampft. Er bestimmt damit die Leichtigkeit und Reinheit eines Wassers. Plose weist einen extrem niedrigen Trockenrückstand von nur 22 Milligramm pro Liter auf und zählt damit zu den leichtesten natürlichen Hochgebirgs-Mineralwässern auf dem Markt.</w:t>
      </w:r>
    </w:p>
    <w:p w14:paraId="58534019" w14:textId="77777777" w:rsidR="006D707F" w:rsidRPr="006D707F" w:rsidRDefault="006D707F" w:rsidP="009A32D3">
      <w:pPr>
        <w:spacing w:line="360" w:lineRule="auto"/>
        <w:rPr>
          <w:rFonts w:cs="Arial"/>
          <w:bCs/>
        </w:rPr>
      </w:pPr>
    </w:p>
    <w:p w14:paraId="5ED3F374" w14:textId="5C0328C9" w:rsidR="009A32D3" w:rsidRPr="006D707F" w:rsidRDefault="009E7833" w:rsidP="009A32D3">
      <w:pPr>
        <w:spacing w:line="360" w:lineRule="auto"/>
        <w:rPr>
          <w:rFonts w:cs="Arial"/>
        </w:rPr>
      </w:pPr>
      <w:r w:rsidRPr="006D707F">
        <w:rPr>
          <w:rFonts w:cs="Arial"/>
          <w:bCs/>
        </w:rPr>
        <w:t>Der Trockenrückstand von</w:t>
      </w:r>
      <w:r w:rsidRPr="006D707F">
        <w:rPr>
          <w:rFonts w:cs="Arial"/>
          <w:b/>
          <w:bCs/>
        </w:rPr>
        <w:t xml:space="preserve"> </w:t>
      </w:r>
      <w:r w:rsidR="009A32D3" w:rsidRPr="006D707F">
        <w:rPr>
          <w:rFonts w:cs="Arial"/>
          <w:b/>
          <w:bCs/>
        </w:rPr>
        <w:t>Leitungswasser</w:t>
      </w:r>
      <w:r w:rsidR="009A32D3" w:rsidRPr="006D707F">
        <w:rPr>
          <w:rFonts w:cs="Arial"/>
        </w:rPr>
        <w:t xml:space="preserve"> </w:t>
      </w:r>
      <w:r w:rsidRPr="006D707F">
        <w:rPr>
          <w:rFonts w:cs="Arial"/>
        </w:rPr>
        <w:t>wird von unterschiedlichen Faktoren beeinflusst</w:t>
      </w:r>
      <w:r w:rsidR="006D707F" w:rsidRPr="006D707F">
        <w:rPr>
          <w:rFonts w:cs="Arial"/>
        </w:rPr>
        <w:t>: Die genaue Menge des Trockenrückstands hängt von der Quelle des Wassers (Flüssen, Seen, Grundwasser), dem Wasseraufbereitungsprozess und den geografischen Bedingungen ab. In Gebieten mit kalkhaltigem Boden kann das Leitungswasser beispielsweise einen höheren Trockenrückstand aufweisen. Fügen Wasserversorgungsunternehmen Chemikalien wie Chlor zur Desinfektion dem Wasser hinzu, so kann dies ebenfalls den Trockenrückstand beeinflussen.</w:t>
      </w:r>
    </w:p>
    <w:p w14:paraId="32098FD1" w14:textId="77777777" w:rsidR="006D707F" w:rsidRDefault="006D707F" w:rsidP="009A32D3">
      <w:pPr>
        <w:spacing w:line="360" w:lineRule="auto"/>
        <w:rPr>
          <w:rFonts w:cs="Arial"/>
        </w:rPr>
      </w:pPr>
    </w:p>
    <w:p w14:paraId="6DEC4F9A" w14:textId="307222C0" w:rsidR="006D707F" w:rsidRPr="006D707F" w:rsidRDefault="006D707F" w:rsidP="009A32D3">
      <w:pPr>
        <w:spacing w:line="360" w:lineRule="auto"/>
        <w:rPr>
          <w:rFonts w:cs="Arial"/>
        </w:rPr>
      </w:pPr>
      <w:r w:rsidRPr="006D707F">
        <w:rPr>
          <w:rFonts w:cs="Arial"/>
        </w:rPr>
        <w:t>Bei</w:t>
      </w:r>
      <w:r w:rsidR="00E56D1A">
        <w:rPr>
          <w:rFonts w:cs="Arial"/>
        </w:rPr>
        <w:t>m Kauf von</w:t>
      </w:r>
      <w:r w:rsidRPr="006D707F">
        <w:rPr>
          <w:rFonts w:cs="Arial"/>
        </w:rPr>
        <w:t xml:space="preserve"> Mineralwasser kann man sich demnach bewusst für einen bestimmten Mineraliengehalt entscheiden. Bei Leitungswasser muss man mit dem Wasser </w:t>
      </w:r>
      <w:r w:rsidR="00E56D1A">
        <w:rPr>
          <w:rFonts w:cs="Arial"/>
        </w:rPr>
        <w:t>v</w:t>
      </w:r>
      <w:r w:rsidRPr="006D707F">
        <w:rPr>
          <w:rFonts w:cs="Arial"/>
        </w:rPr>
        <w:t>orliebnehmen, das aus dem Hahn fließt.</w:t>
      </w:r>
    </w:p>
    <w:p w14:paraId="17C46708" w14:textId="77777777" w:rsidR="00213BE0" w:rsidRPr="006D707F" w:rsidRDefault="00213BE0" w:rsidP="009A32D3">
      <w:pPr>
        <w:spacing w:line="360" w:lineRule="auto"/>
        <w:rPr>
          <w:rFonts w:cs="Arial"/>
        </w:rPr>
      </w:pPr>
    </w:p>
    <w:p w14:paraId="01FC093C" w14:textId="0F6A96E9" w:rsidR="00213BE0" w:rsidRPr="006D707F" w:rsidRDefault="00213BE0" w:rsidP="009A32D3">
      <w:pPr>
        <w:spacing w:line="360" w:lineRule="auto"/>
        <w:rPr>
          <w:rFonts w:cs="Arial"/>
          <w:b/>
        </w:rPr>
      </w:pPr>
      <w:r w:rsidRPr="006D707F">
        <w:rPr>
          <w:rFonts w:cs="Arial"/>
          <w:b/>
        </w:rPr>
        <w:t>Vielfalt der Wässer</w:t>
      </w:r>
    </w:p>
    <w:p w14:paraId="1B342E52" w14:textId="34861F2B" w:rsidR="00213BE0" w:rsidRPr="006D707F" w:rsidRDefault="00213BE0" w:rsidP="00A67D0A">
      <w:pPr>
        <w:spacing w:line="360" w:lineRule="auto"/>
        <w:rPr>
          <w:rFonts w:cs="Arial"/>
        </w:rPr>
      </w:pPr>
      <w:r w:rsidRPr="006D707F">
        <w:rPr>
          <w:rFonts w:cs="Arial"/>
        </w:rPr>
        <w:t xml:space="preserve">Alleine in Deutschland gibt es rund 500 verschiedene </w:t>
      </w:r>
      <w:r w:rsidRPr="006D707F">
        <w:rPr>
          <w:rFonts w:cs="Arial"/>
          <w:b/>
          <w:bCs/>
        </w:rPr>
        <w:t>Mineralwässer</w:t>
      </w:r>
      <w:r w:rsidRPr="006D707F">
        <w:rPr>
          <w:rFonts w:cs="Arial"/>
        </w:rPr>
        <w:t>. Die individuelle und natürliche Zusammensetzung und Konzentration von Mineralstoffen und Spurenelementen in jedem Wasser muss konstant bleiben und darf nicht verändert werden. Jedes Mineralwasser hat also seinen eigenen, einzigartigen Geschmack.</w:t>
      </w:r>
      <w:r w:rsidRPr="006D707F">
        <w:t xml:space="preserve"> </w:t>
      </w:r>
      <w:r w:rsidR="001711CE" w:rsidRPr="006D707F">
        <w:t xml:space="preserve">Der Verbraucher </w:t>
      </w:r>
      <w:r w:rsidRPr="006D707F">
        <w:rPr>
          <w:rFonts w:cs="Arial"/>
        </w:rPr>
        <w:t xml:space="preserve">hat </w:t>
      </w:r>
      <w:r w:rsidR="009E7833" w:rsidRPr="006D707F">
        <w:rPr>
          <w:rFonts w:cs="Arial"/>
        </w:rPr>
        <w:t>dadurch</w:t>
      </w:r>
      <w:r w:rsidRPr="006D707F">
        <w:rPr>
          <w:rFonts w:cs="Arial"/>
        </w:rPr>
        <w:t xml:space="preserve"> die Möglichkeit, ein Mineralwasser nach seinem persönlichen </w:t>
      </w:r>
      <w:r w:rsidR="009E7833" w:rsidRPr="006D707F">
        <w:rPr>
          <w:rFonts w:cs="Arial"/>
        </w:rPr>
        <w:t>Gusto</w:t>
      </w:r>
      <w:r w:rsidRPr="006D707F">
        <w:rPr>
          <w:rFonts w:cs="Arial"/>
        </w:rPr>
        <w:t xml:space="preserve"> und seinen Bedürfnissen hinsichtlich der Mineralstoffe auszuwählen.</w:t>
      </w:r>
      <w:r w:rsidR="001711CE" w:rsidRPr="006D707F">
        <w:rPr>
          <w:rFonts w:cs="Arial"/>
        </w:rPr>
        <w:t xml:space="preserve"> </w:t>
      </w:r>
      <w:r w:rsidR="001711CE" w:rsidRPr="006D707F">
        <w:rPr>
          <w:rFonts w:cs="Arial"/>
        </w:rPr>
        <w:lastRenderedPageBreak/>
        <w:t>Zudem gibt es die meisten Mineralwässer jeweils ohne Kohlens</w:t>
      </w:r>
      <w:r w:rsidR="006D707F">
        <w:rPr>
          <w:rFonts w:cs="Arial"/>
        </w:rPr>
        <w:t>ä</w:t>
      </w:r>
      <w:r w:rsidR="001711CE" w:rsidRPr="006D707F">
        <w:rPr>
          <w:rFonts w:cs="Arial"/>
        </w:rPr>
        <w:t>ure (Still), mit wenig Kohlensäure (Medium) und mit viel Kohlensäure (Spritzig).</w:t>
      </w:r>
    </w:p>
    <w:p w14:paraId="7A331B90" w14:textId="77777777" w:rsidR="006D707F" w:rsidRPr="006D707F" w:rsidRDefault="006D707F" w:rsidP="00A67D0A">
      <w:pPr>
        <w:spacing w:line="360" w:lineRule="auto"/>
        <w:rPr>
          <w:rFonts w:cs="Arial"/>
        </w:rPr>
      </w:pPr>
    </w:p>
    <w:p w14:paraId="40AA552B" w14:textId="0CCEF253" w:rsidR="00213BE0" w:rsidRPr="006D707F" w:rsidRDefault="00213BE0" w:rsidP="00A67D0A">
      <w:pPr>
        <w:spacing w:line="360" w:lineRule="auto"/>
        <w:rPr>
          <w:rFonts w:cs="Arial"/>
          <w:b/>
        </w:rPr>
      </w:pPr>
      <w:r w:rsidRPr="006D707F">
        <w:rPr>
          <w:rFonts w:cs="Arial"/>
        </w:rPr>
        <w:t xml:space="preserve">Im Gegensatz dazu ist die Auswahl beim </w:t>
      </w:r>
      <w:r w:rsidRPr="006D707F">
        <w:rPr>
          <w:rFonts w:cs="Arial"/>
          <w:b/>
        </w:rPr>
        <w:t>Leitungswasser</w:t>
      </w:r>
      <w:r w:rsidRPr="006D707F">
        <w:rPr>
          <w:rFonts w:cs="Arial"/>
        </w:rPr>
        <w:t xml:space="preserve"> beschränkt, denn in jeder Region gibt es nur eines.</w:t>
      </w:r>
      <w:r w:rsidR="005C41B4" w:rsidRPr="006D707F">
        <w:rPr>
          <w:rFonts w:cs="Arial"/>
        </w:rPr>
        <w:t xml:space="preserve"> Somit muss sich der Verbraucher entweder damit zufriedengeben oder sich bewusst für natürliches Mineralwasser entscheiden.</w:t>
      </w:r>
    </w:p>
    <w:p w14:paraId="3A5A7E3A" w14:textId="2BF65DD5" w:rsidR="00035310" w:rsidRPr="006D707F" w:rsidRDefault="00035310" w:rsidP="00095FAE">
      <w:pPr>
        <w:spacing w:line="360" w:lineRule="auto"/>
        <w:rPr>
          <w:rFonts w:cs="Arial"/>
        </w:rPr>
      </w:pPr>
    </w:p>
    <w:p w14:paraId="421AC9FE" w14:textId="74536C8C" w:rsidR="002B1C58" w:rsidRPr="006D707F" w:rsidRDefault="000E1768" w:rsidP="00095FAE">
      <w:pPr>
        <w:spacing w:line="360" w:lineRule="auto"/>
        <w:rPr>
          <w:rFonts w:cs="Arial"/>
        </w:rPr>
      </w:pPr>
      <w:r w:rsidRPr="006D707F">
        <w:rPr>
          <w:rFonts w:cs="Arial"/>
        </w:rPr>
        <w:t xml:space="preserve">Die </w:t>
      </w:r>
      <w:r w:rsidR="002B1C58" w:rsidRPr="006D707F">
        <w:rPr>
          <w:rFonts w:cs="Arial"/>
        </w:rPr>
        <w:t xml:space="preserve">Wahl zwischen Leitungswasser und Mineralwasser </w:t>
      </w:r>
      <w:r w:rsidRPr="006D707F">
        <w:rPr>
          <w:rFonts w:cs="Arial"/>
        </w:rPr>
        <w:t xml:space="preserve">hängt </w:t>
      </w:r>
      <w:r w:rsidR="005C41B4" w:rsidRPr="006D707F">
        <w:rPr>
          <w:rFonts w:cs="Arial"/>
        </w:rPr>
        <w:t xml:space="preserve">also </w:t>
      </w:r>
      <w:r w:rsidRPr="006D707F">
        <w:rPr>
          <w:rFonts w:cs="Arial"/>
        </w:rPr>
        <w:t xml:space="preserve">sowohl </w:t>
      </w:r>
      <w:r w:rsidR="003C2ADF" w:rsidRPr="006D707F">
        <w:rPr>
          <w:rFonts w:cs="Arial"/>
        </w:rPr>
        <w:t xml:space="preserve">von den individuellen Ernährungs- und Gesundheitsbedürfnissen als auch </w:t>
      </w:r>
      <w:r w:rsidR="002B1C58" w:rsidRPr="006D707F">
        <w:rPr>
          <w:rFonts w:cs="Arial"/>
        </w:rPr>
        <w:t>vo</w:t>
      </w:r>
      <w:r w:rsidRPr="006D707F">
        <w:rPr>
          <w:rFonts w:cs="Arial"/>
        </w:rPr>
        <w:t>m</w:t>
      </w:r>
      <w:r w:rsidR="002B1C58" w:rsidRPr="006D707F">
        <w:rPr>
          <w:rFonts w:cs="Arial"/>
        </w:rPr>
        <w:t xml:space="preserve"> örtlichen Angebot</w:t>
      </w:r>
      <w:r w:rsidRPr="006D707F">
        <w:rPr>
          <w:rFonts w:cs="Arial"/>
        </w:rPr>
        <w:t xml:space="preserve"> </w:t>
      </w:r>
      <w:r w:rsidR="002B1C58" w:rsidRPr="006D707F">
        <w:rPr>
          <w:rFonts w:cs="Arial"/>
        </w:rPr>
        <w:t>ab.</w:t>
      </w:r>
      <w:r w:rsidRPr="006D707F">
        <w:rPr>
          <w:rFonts w:cs="Arial"/>
        </w:rPr>
        <w:t xml:space="preserve"> Letztendlich </w:t>
      </w:r>
      <w:r w:rsidR="003B1C4E" w:rsidRPr="006D707F">
        <w:rPr>
          <w:rFonts w:cs="Arial"/>
        </w:rPr>
        <w:t>entscheide</w:t>
      </w:r>
      <w:r w:rsidRPr="006D707F">
        <w:rPr>
          <w:rFonts w:cs="Arial"/>
        </w:rPr>
        <w:t>n, wie bei so vielen Dingen,</w:t>
      </w:r>
      <w:r w:rsidR="003B1C4E" w:rsidRPr="006D707F">
        <w:rPr>
          <w:rFonts w:cs="Arial"/>
        </w:rPr>
        <w:t xml:space="preserve"> </w:t>
      </w:r>
      <w:r w:rsidRPr="006D707F">
        <w:rPr>
          <w:rFonts w:cs="Arial"/>
        </w:rPr>
        <w:t>die persönlichen Vorlieben und der eigene Geschmack.</w:t>
      </w:r>
      <w:r w:rsidR="00AE3D89" w:rsidRPr="006D707F">
        <w:rPr>
          <w:rFonts w:cs="Arial"/>
        </w:rPr>
        <w:t xml:space="preserve"> </w:t>
      </w:r>
    </w:p>
    <w:p w14:paraId="689CF385" w14:textId="77777777" w:rsidR="00035310" w:rsidRPr="006D707F" w:rsidRDefault="00035310" w:rsidP="00095FAE">
      <w:pPr>
        <w:spacing w:line="360" w:lineRule="auto"/>
        <w:rPr>
          <w:rFonts w:cs="Arial"/>
        </w:rPr>
      </w:pPr>
    </w:p>
    <w:p w14:paraId="344744FF" w14:textId="77777777" w:rsidR="005C41B4" w:rsidRPr="006D707F" w:rsidRDefault="005C41B4" w:rsidP="00095FAE">
      <w:pPr>
        <w:spacing w:line="360" w:lineRule="auto"/>
        <w:rPr>
          <w:rFonts w:cs="Arial"/>
        </w:rPr>
      </w:pPr>
    </w:p>
    <w:p w14:paraId="5FAC3F50" w14:textId="06DBAB4C" w:rsidR="00095FAE" w:rsidRPr="006D707F" w:rsidRDefault="00095FAE" w:rsidP="00095FAE">
      <w:pPr>
        <w:spacing w:line="360" w:lineRule="auto"/>
        <w:rPr>
          <w:rFonts w:cs="Arial"/>
        </w:rPr>
      </w:pPr>
      <w:r w:rsidRPr="006D707F">
        <w:rPr>
          <w:rFonts w:cs="Arial"/>
          <w:b/>
        </w:rPr>
        <w:t>Bildmaterial</w:t>
      </w:r>
    </w:p>
    <w:p w14:paraId="6E05D03A" w14:textId="332F4BAB" w:rsidR="00095FAE" w:rsidRPr="006D707F" w:rsidRDefault="00095FAE" w:rsidP="00095FAE">
      <w:pPr>
        <w:spacing w:line="360" w:lineRule="auto"/>
        <w:rPr>
          <w:rFonts w:cs="Arial"/>
        </w:rPr>
      </w:pPr>
      <w:r w:rsidRPr="006D707F">
        <w:rPr>
          <w:rFonts w:cs="Arial"/>
        </w:rPr>
        <w:t xml:space="preserve">Das Bildmaterial steht als Download unter </w:t>
      </w:r>
      <w:hyperlink r:id="rId8" w:history="1">
        <w:r w:rsidR="00F124D5" w:rsidRPr="006D707F">
          <w:rPr>
            <w:rStyle w:val="Hyperlink"/>
            <w:rFonts w:cs="Arial"/>
          </w:rPr>
          <w:t>https://www.acquaplose.com/de/presse/</w:t>
        </w:r>
      </w:hyperlink>
      <w:r w:rsidR="00F124D5" w:rsidRPr="006D707F">
        <w:rPr>
          <w:rFonts w:cs="Arial"/>
        </w:rPr>
        <w:t xml:space="preserve"> </w:t>
      </w:r>
      <w:r w:rsidRPr="006D707F">
        <w:rPr>
          <w:rFonts w:cs="Arial"/>
        </w:rPr>
        <w:t>zur Verfügung.</w:t>
      </w:r>
    </w:p>
    <w:p w14:paraId="6724ACCE" w14:textId="77777777" w:rsidR="0028671C" w:rsidRPr="006D707F" w:rsidRDefault="0028671C" w:rsidP="00095FAE">
      <w:pPr>
        <w:spacing w:line="36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41"/>
      </w:tblGrid>
      <w:tr w:rsidR="0028671C" w:rsidRPr="006D707F" w14:paraId="38223D22" w14:textId="77777777" w:rsidTr="00580DB8">
        <w:tc>
          <w:tcPr>
            <w:tcW w:w="3369" w:type="dxa"/>
          </w:tcPr>
          <w:p w14:paraId="1DB0D8AC" w14:textId="4333928A" w:rsidR="0028671C" w:rsidRPr="006D707F" w:rsidRDefault="00CF62AD" w:rsidP="00580DB8">
            <w:pPr>
              <w:spacing w:line="360" w:lineRule="auto"/>
            </w:pPr>
            <w:r>
              <w:rPr>
                <w:noProof/>
              </w:rPr>
              <w:drawing>
                <wp:inline distT="0" distB="0" distL="0" distR="0" wp14:anchorId="2C89A202" wp14:editId="280F3B77">
                  <wp:extent cx="1800000" cy="1200066"/>
                  <wp:effectExtent l="0" t="0" r="0" b="635"/>
                  <wp:docPr id="62735328" name="Grafik 1" descr="Ein Bild, das Frucht, Stillleben, Blume,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35328" name="Grafik 1" descr="Ein Bild, das Frucht, Stillleben, Blume, Essen enthält.&#10;&#10;Automatisch generierte Beschreibung"/>
                          <pic:cNvPicPr/>
                        </pic:nvPicPr>
                        <pic:blipFill>
                          <a:blip r:embed="rId9"/>
                          <a:stretch>
                            <a:fillRect/>
                          </a:stretch>
                        </pic:blipFill>
                        <pic:spPr>
                          <a:xfrm>
                            <a:off x="0" y="0"/>
                            <a:ext cx="1800000" cy="1200066"/>
                          </a:xfrm>
                          <a:prstGeom prst="rect">
                            <a:avLst/>
                          </a:prstGeom>
                        </pic:spPr>
                      </pic:pic>
                    </a:graphicData>
                  </a:graphic>
                </wp:inline>
              </w:drawing>
            </w:r>
          </w:p>
        </w:tc>
        <w:tc>
          <w:tcPr>
            <w:tcW w:w="5841" w:type="dxa"/>
          </w:tcPr>
          <w:p w14:paraId="20C57731" w14:textId="77777777" w:rsidR="0028671C" w:rsidRPr="006D707F" w:rsidRDefault="0028671C" w:rsidP="00095FAE">
            <w:pPr>
              <w:spacing w:line="360" w:lineRule="auto"/>
            </w:pPr>
            <w:r w:rsidRPr="006D707F">
              <w:rPr>
                <w:b/>
              </w:rPr>
              <w:t>Bildunterschrift</w:t>
            </w:r>
            <w:r w:rsidRPr="006D707F">
              <w:t>: Mineralwasser als wichtiger Bestandteil einer ausgewogenen Ernährung.</w:t>
            </w:r>
          </w:p>
          <w:p w14:paraId="247503DF" w14:textId="0F206817" w:rsidR="0028671C" w:rsidRPr="006D707F" w:rsidRDefault="0028671C" w:rsidP="00095FAE">
            <w:pPr>
              <w:spacing w:line="360" w:lineRule="auto"/>
            </w:pPr>
            <w:r w:rsidRPr="006D707F">
              <w:t>© Plose Quelle AG</w:t>
            </w:r>
          </w:p>
        </w:tc>
      </w:tr>
      <w:tr w:rsidR="00580DB8" w:rsidRPr="006D707F" w14:paraId="768FFFCA" w14:textId="77777777" w:rsidTr="00580DB8">
        <w:tc>
          <w:tcPr>
            <w:tcW w:w="3369" w:type="dxa"/>
          </w:tcPr>
          <w:p w14:paraId="37F61D3C" w14:textId="2B97D4E8" w:rsidR="00580DB8" w:rsidRPr="006D707F" w:rsidRDefault="00CF62AD" w:rsidP="00580DB8">
            <w:pPr>
              <w:spacing w:line="360" w:lineRule="auto"/>
            </w:pPr>
            <w:r>
              <w:rPr>
                <w:noProof/>
              </w:rPr>
              <w:drawing>
                <wp:inline distT="0" distB="0" distL="0" distR="0" wp14:anchorId="7ACF9E72" wp14:editId="4708955F">
                  <wp:extent cx="1199954" cy="1800000"/>
                  <wp:effectExtent l="0" t="0" r="635" b="0"/>
                  <wp:docPr id="1877909544" name="Grafik 2" descr="Ein Bild, das Flasche, Im Haus, Drink,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09544" name="Grafik 2" descr="Ein Bild, das Flasche, Im Haus, Drink, Tisch enthält.&#10;&#10;Automatisch generierte Beschreibung"/>
                          <pic:cNvPicPr/>
                        </pic:nvPicPr>
                        <pic:blipFill>
                          <a:blip r:embed="rId10"/>
                          <a:stretch>
                            <a:fillRect/>
                          </a:stretch>
                        </pic:blipFill>
                        <pic:spPr>
                          <a:xfrm>
                            <a:off x="0" y="0"/>
                            <a:ext cx="1199954" cy="1800000"/>
                          </a:xfrm>
                          <a:prstGeom prst="rect">
                            <a:avLst/>
                          </a:prstGeom>
                        </pic:spPr>
                      </pic:pic>
                    </a:graphicData>
                  </a:graphic>
                </wp:inline>
              </w:drawing>
            </w:r>
          </w:p>
        </w:tc>
        <w:tc>
          <w:tcPr>
            <w:tcW w:w="5841" w:type="dxa"/>
          </w:tcPr>
          <w:p w14:paraId="7C1603DA" w14:textId="201CD148" w:rsidR="00580DB8" w:rsidRPr="006D707F" w:rsidRDefault="00580DB8" w:rsidP="00580DB8">
            <w:pPr>
              <w:spacing w:line="360" w:lineRule="auto"/>
            </w:pPr>
            <w:r w:rsidRPr="006D707F">
              <w:rPr>
                <w:b/>
              </w:rPr>
              <w:t>Bildunterschrift:</w:t>
            </w:r>
            <w:r w:rsidRPr="006D707F">
              <w:t xml:space="preserve"> Zwischen 1,5 und 2 Litern Flüssigkeit sollte ein Mensch über den Tag verteilt zu sich nehmen.</w:t>
            </w:r>
          </w:p>
          <w:p w14:paraId="77CC601C" w14:textId="7ADC9A3D" w:rsidR="00580DB8" w:rsidRPr="006D707F" w:rsidRDefault="00580DB8" w:rsidP="00580DB8">
            <w:pPr>
              <w:spacing w:line="360" w:lineRule="auto"/>
              <w:rPr>
                <w:b/>
              </w:rPr>
            </w:pPr>
            <w:r w:rsidRPr="006D707F">
              <w:rPr>
                <w:bCs/>
              </w:rPr>
              <w:t>© Plose Quelle AG</w:t>
            </w:r>
          </w:p>
        </w:tc>
      </w:tr>
      <w:tr w:rsidR="0028671C" w:rsidRPr="006D707F" w14:paraId="6B10E3B9" w14:textId="77777777" w:rsidTr="00580DB8">
        <w:tc>
          <w:tcPr>
            <w:tcW w:w="3369" w:type="dxa"/>
          </w:tcPr>
          <w:p w14:paraId="149000E5" w14:textId="4437B5B9" w:rsidR="0028671C" w:rsidRPr="006D707F" w:rsidRDefault="00CF62AD" w:rsidP="00580DB8">
            <w:pPr>
              <w:spacing w:line="360" w:lineRule="auto"/>
            </w:pPr>
            <w:r>
              <w:rPr>
                <w:noProof/>
              </w:rPr>
              <w:lastRenderedPageBreak/>
              <w:drawing>
                <wp:inline distT="0" distB="0" distL="0" distR="0" wp14:anchorId="28434F54" wp14:editId="6AD68883">
                  <wp:extent cx="900000" cy="1800000"/>
                  <wp:effectExtent l="0" t="0" r="0" b="0"/>
                  <wp:docPr id="1031377534" name="Grafik 3" descr="Ein Bild, das Essen, Getränk, Plastikflasche, Wasser trin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377534" name="Grafik 3" descr="Ein Bild, das Essen, Getränk, Plastikflasche, Wasser trinken enthält.&#10;&#10;Automatisch generierte Beschreibung"/>
                          <pic:cNvPicPr/>
                        </pic:nvPicPr>
                        <pic:blipFill>
                          <a:blip r:embed="rId11"/>
                          <a:stretch>
                            <a:fillRect/>
                          </a:stretch>
                        </pic:blipFill>
                        <pic:spPr>
                          <a:xfrm>
                            <a:off x="0" y="0"/>
                            <a:ext cx="900000" cy="1800000"/>
                          </a:xfrm>
                          <a:prstGeom prst="rect">
                            <a:avLst/>
                          </a:prstGeom>
                        </pic:spPr>
                      </pic:pic>
                    </a:graphicData>
                  </a:graphic>
                </wp:inline>
              </w:drawing>
            </w:r>
          </w:p>
        </w:tc>
        <w:tc>
          <w:tcPr>
            <w:tcW w:w="5841" w:type="dxa"/>
          </w:tcPr>
          <w:p w14:paraId="5C8553A8" w14:textId="7452F0E0" w:rsidR="0028671C" w:rsidRPr="006D707F" w:rsidRDefault="0028671C" w:rsidP="0028671C">
            <w:pPr>
              <w:spacing w:line="360" w:lineRule="auto"/>
            </w:pPr>
            <w:r w:rsidRPr="006D707F">
              <w:rPr>
                <w:b/>
              </w:rPr>
              <w:t>Bildunterschrift</w:t>
            </w:r>
            <w:r w:rsidRPr="006D707F">
              <w:t>: Stilles Mineralwasser Plose Naturale.</w:t>
            </w:r>
          </w:p>
          <w:p w14:paraId="737F05DD" w14:textId="01E74A0C" w:rsidR="0028671C" w:rsidRPr="006D707F" w:rsidRDefault="0028671C" w:rsidP="0028671C">
            <w:pPr>
              <w:spacing w:line="360" w:lineRule="auto"/>
            </w:pPr>
            <w:r w:rsidRPr="006D707F">
              <w:t>© Plose Quelle AG</w:t>
            </w:r>
          </w:p>
        </w:tc>
      </w:tr>
    </w:tbl>
    <w:p w14:paraId="1E3A8F50" w14:textId="20BC42FD" w:rsidR="0028671C" w:rsidRPr="006D707F" w:rsidRDefault="0028671C" w:rsidP="00095FAE">
      <w:pPr>
        <w:spacing w:line="360" w:lineRule="auto"/>
        <w:rPr>
          <w:rFonts w:cs="Arial"/>
        </w:rPr>
      </w:pPr>
    </w:p>
    <w:p w14:paraId="75A6C2EC" w14:textId="77777777" w:rsidR="00570621" w:rsidRPr="006D707F" w:rsidRDefault="00570621" w:rsidP="00570621">
      <w:pPr>
        <w:spacing w:line="360" w:lineRule="auto"/>
        <w:rPr>
          <w:rFonts w:cs="Arial"/>
          <w:szCs w:val="22"/>
          <w:lang w:eastAsia="en-US"/>
        </w:rPr>
      </w:pPr>
      <w:r w:rsidRPr="006D707F">
        <w:rPr>
          <w:rFonts w:cs="Arial"/>
          <w:szCs w:val="22"/>
          <w:lang w:eastAsia="en-US"/>
        </w:rPr>
        <w:t>____________________________________________________________________________</w:t>
      </w:r>
    </w:p>
    <w:p w14:paraId="1990C595" w14:textId="77777777" w:rsidR="00570621" w:rsidRPr="006D707F" w:rsidRDefault="00570621" w:rsidP="00570621">
      <w:pPr>
        <w:spacing w:line="360" w:lineRule="auto"/>
        <w:rPr>
          <w:rFonts w:cs="Arial"/>
          <w:szCs w:val="22"/>
          <w:lang w:eastAsia="en-US"/>
        </w:rPr>
      </w:pPr>
      <w:r w:rsidRPr="006D707F">
        <w:rPr>
          <w:rFonts w:cs="Arial"/>
          <w:b/>
          <w:szCs w:val="22"/>
        </w:rPr>
        <w:t xml:space="preserve">Plose Quelle AG </w:t>
      </w:r>
    </w:p>
    <w:p w14:paraId="61F8A38B" w14:textId="188094EE" w:rsidR="00570621" w:rsidRPr="006D707F" w:rsidRDefault="00570621" w:rsidP="00570621">
      <w:pPr>
        <w:spacing w:line="360" w:lineRule="auto"/>
        <w:rPr>
          <w:rFonts w:cs="Arial"/>
          <w:szCs w:val="22"/>
        </w:rPr>
      </w:pPr>
      <w:r w:rsidRPr="006D707F">
        <w:rPr>
          <w:rFonts w:cs="Arial"/>
          <w:szCs w:val="22"/>
        </w:rPr>
        <w:t xml:space="preserve">Das Familienunternehmen aus Brixen vertreibt seit </w:t>
      </w:r>
      <w:r w:rsidR="00551971" w:rsidRPr="006D707F">
        <w:rPr>
          <w:rFonts w:cs="Arial"/>
          <w:szCs w:val="22"/>
        </w:rPr>
        <w:t xml:space="preserve">über </w:t>
      </w:r>
      <w:r w:rsidRPr="006D707F">
        <w:rPr>
          <w:rFonts w:cs="Arial"/>
          <w:szCs w:val="22"/>
        </w:rPr>
        <w:t>6</w:t>
      </w:r>
      <w:r w:rsidR="0045101E" w:rsidRPr="006D707F">
        <w:rPr>
          <w:rFonts w:cs="Arial"/>
          <w:szCs w:val="22"/>
        </w:rPr>
        <w:t>5</w:t>
      </w:r>
      <w:r w:rsidRPr="006D707F">
        <w:rPr>
          <w:rFonts w:cs="Arial"/>
          <w:szCs w:val="22"/>
        </w:rPr>
        <w:t xml:space="preserve"> Jahren erfolgreich natürliches Mineralwasser aus dem alpinen Hochgebirge Südtirols. Die Geschichte der Plose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Plose-Quellen oberhalb von Brixen untersucht und als hervorragend eingestuft worden war. Überzeugt von den Eigenschaften, füllte Fellin 1957 erstmals das Wasser in Flaschen ab. Die Plose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Plose garantiert. Plose-Produkte sind in Italien, Deutschland und vielen anderen europäischen Ländern erhältlich. </w:t>
      </w:r>
    </w:p>
    <w:p w14:paraId="1AA6F11A" w14:textId="77777777" w:rsidR="00570621" w:rsidRPr="006D707F" w:rsidRDefault="00570621" w:rsidP="00570621">
      <w:pPr>
        <w:spacing w:line="360" w:lineRule="auto"/>
        <w:rPr>
          <w:rFonts w:cs="Arial"/>
          <w:szCs w:val="22"/>
        </w:rPr>
      </w:pPr>
    </w:p>
    <w:p w14:paraId="117C319D" w14:textId="77777777" w:rsidR="00570621" w:rsidRPr="006D707F" w:rsidRDefault="00570621" w:rsidP="00570621">
      <w:pPr>
        <w:spacing w:line="360" w:lineRule="auto"/>
        <w:rPr>
          <w:rFonts w:cs="Arial"/>
          <w:b/>
          <w:szCs w:val="22"/>
          <w:lang w:eastAsia="en-US"/>
        </w:rPr>
      </w:pPr>
      <w:r w:rsidRPr="006D707F">
        <w:rPr>
          <w:rFonts w:cs="Arial"/>
          <w:b/>
          <w:szCs w:val="22"/>
          <w:lang w:eastAsia="en-US"/>
        </w:rPr>
        <w:t>Partner des DZVhÄ</w:t>
      </w:r>
    </w:p>
    <w:p w14:paraId="64880C3B" w14:textId="77777777" w:rsidR="00570621" w:rsidRPr="006D707F" w:rsidRDefault="00570621" w:rsidP="00570621">
      <w:pPr>
        <w:spacing w:line="360" w:lineRule="auto"/>
        <w:rPr>
          <w:rFonts w:cs="Arial"/>
          <w:szCs w:val="22"/>
          <w:lang w:eastAsia="en-US"/>
        </w:rPr>
      </w:pPr>
      <w:r w:rsidRPr="006D707F">
        <w:rPr>
          <w:rFonts w:cs="Arial"/>
          <w:noProof/>
          <w:szCs w:val="22"/>
        </w:rPr>
        <w:drawing>
          <wp:anchor distT="0" distB="0" distL="114300" distR="114300" simplePos="0" relativeHeight="251659264" behindDoc="1" locked="0" layoutInCell="1" allowOverlap="1" wp14:anchorId="445E5C7F" wp14:editId="730F601B">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6D707F">
        <w:rPr>
          <w:rFonts w:cs="Arial"/>
          <w:szCs w:val="22"/>
          <w:lang w:eastAsia="en-US"/>
        </w:rPr>
        <w:t>Seit Anfang 2009 kooperiert die Plose Quelle AG mit dem DZVhÄ und pflegt den aktiven Dialog mit deutschen Homöopathen. Gemeinsam mit dem DZVhÄ informiert Plose mittels verschiedener Aktionen homöopathische</w:t>
      </w:r>
      <w:r w:rsidRPr="006D707F">
        <w:rPr>
          <w:rFonts w:cs="Arial"/>
          <w:b/>
          <w:bCs/>
          <w:szCs w:val="22"/>
        </w:rPr>
        <w:t xml:space="preserve"> </w:t>
      </w:r>
      <w:r w:rsidRPr="006D707F">
        <w:rPr>
          <w:rFonts w:cs="Arial"/>
          <w:szCs w:val="22"/>
          <w:lang w:eastAsia="en-US"/>
        </w:rPr>
        <w:t xml:space="preserve">Ärzte über die positive Wirkung von mineralienarmem Wasser im Rahmen einer homöopathischen Behandlung. </w:t>
      </w:r>
    </w:p>
    <w:p w14:paraId="524A161D" w14:textId="77777777" w:rsidR="00570621" w:rsidRPr="006D707F" w:rsidRDefault="00570621" w:rsidP="00570621">
      <w:pPr>
        <w:spacing w:line="360" w:lineRule="auto"/>
        <w:rPr>
          <w:rFonts w:cs="Arial"/>
          <w:szCs w:val="22"/>
          <w:lang w:eastAsia="en-US"/>
        </w:rPr>
      </w:pPr>
    </w:p>
    <w:p w14:paraId="7F3F38D6" w14:textId="77777777" w:rsidR="00570621" w:rsidRPr="006D707F" w:rsidRDefault="00570621" w:rsidP="00570621">
      <w:pPr>
        <w:spacing w:line="360" w:lineRule="auto"/>
        <w:rPr>
          <w:rFonts w:cs="Arial"/>
          <w:b/>
          <w:sz w:val="18"/>
          <w:szCs w:val="22"/>
          <w:lang w:eastAsia="en-US"/>
        </w:rPr>
      </w:pPr>
      <w:r w:rsidRPr="006D707F">
        <w:rPr>
          <w:rFonts w:cs="Arial"/>
          <w:b/>
          <w:sz w:val="18"/>
          <w:szCs w:val="22"/>
          <w:lang w:eastAsia="en-US"/>
        </w:rPr>
        <w:t>Weiterführende Informationen finden Sie unter www.acquaplose.com/de.</w:t>
      </w:r>
    </w:p>
    <w:p w14:paraId="377475EF" w14:textId="77777777" w:rsidR="00570621" w:rsidRPr="006D707F" w:rsidRDefault="00570621" w:rsidP="00570621">
      <w:pPr>
        <w:spacing w:line="360" w:lineRule="auto"/>
        <w:rPr>
          <w:rFonts w:cs="Arial"/>
          <w:sz w:val="18"/>
          <w:szCs w:val="22"/>
        </w:rPr>
      </w:pPr>
      <w:r w:rsidRPr="006D707F">
        <w:rPr>
          <w:rFonts w:cs="Arial"/>
          <w:sz w:val="18"/>
          <w:szCs w:val="22"/>
        </w:rPr>
        <w:t>_____________________________________________________________</w:t>
      </w:r>
    </w:p>
    <w:p w14:paraId="09DD25F9" w14:textId="77777777" w:rsidR="00570621" w:rsidRPr="006D707F" w:rsidRDefault="00570621" w:rsidP="00570621">
      <w:pPr>
        <w:spacing w:line="360" w:lineRule="auto"/>
        <w:rPr>
          <w:rFonts w:cs="Arial"/>
          <w:b/>
          <w:sz w:val="18"/>
          <w:szCs w:val="22"/>
        </w:rPr>
      </w:pPr>
      <w:r w:rsidRPr="006D707F">
        <w:rPr>
          <w:rFonts w:cs="Arial"/>
          <w:b/>
          <w:sz w:val="18"/>
          <w:szCs w:val="22"/>
        </w:rPr>
        <w:t>Weitere Informationen und Bildmaterial können Sie gerne anfordern bei:</w:t>
      </w:r>
    </w:p>
    <w:p w14:paraId="04067443" w14:textId="7B848E1E" w:rsidR="00570621" w:rsidRPr="006D707F" w:rsidRDefault="00570621" w:rsidP="00570621">
      <w:pPr>
        <w:spacing w:line="360" w:lineRule="auto"/>
        <w:rPr>
          <w:rFonts w:cs="Arial"/>
          <w:sz w:val="18"/>
          <w:szCs w:val="22"/>
        </w:rPr>
      </w:pPr>
      <w:r w:rsidRPr="006D707F">
        <w:rPr>
          <w:rFonts w:cs="Arial"/>
          <w:sz w:val="18"/>
          <w:szCs w:val="22"/>
        </w:rPr>
        <w:t>kommunikation.pur</w:t>
      </w:r>
      <w:r w:rsidR="00B92138" w:rsidRPr="006D707F">
        <w:rPr>
          <w:rFonts w:cs="Arial"/>
          <w:sz w:val="18"/>
          <w:szCs w:val="22"/>
        </w:rPr>
        <w:t xml:space="preserve"> GmbH</w:t>
      </w:r>
      <w:r w:rsidRPr="006D707F">
        <w:rPr>
          <w:rFonts w:cs="Arial"/>
          <w:sz w:val="18"/>
          <w:szCs w:val="22"/>
        </w:rPr>
        <w:t xml:space="preserve">, </w:t>
      </w:r>
      <w:r w:rsidR="004F01FB" w:rsidRPr="006D707F">
        <w:rPr>
          <w:rFonts w:cs="Arial"/>
          <w:sz w:val="18"/>
          <w:szCs w:val="22"/>
        </w:rPr>
        <w:t>Michaela Ogermann</w:t>
      </w:r>
      <w:r w:rsidRPr="006D707F">
        <w:rPr>
          <w:rFonts w:cs="Arial"/>
          <w:sz w:val="18"/>
          <w:szCs w:val="22"/>
        </w:rPr>
        <w:t>, Sendlinger Straße 3</w:t>
      </w:r>
      <w:r w:rsidR="007F35F9" w:rsidRPr="006D707F">
        <w:rPr>
          <w:rFonts w:cs="Arial"/>
          <w:sz w:val="18"/>
          <w:szCs w:val="22"/>
        </w:rPr>
        <w:t>1</w:t>
      </w:r>
      <w:r w:rsidRPr="006D707F">
        <w:rPr>
          <w:rFonts w:cs="Arial"/>
          <w:sz w:val="18"/>
          <w:szCs w:val="22"/>
        </w:rPr>
        <w:t xml:space="preserve">, 80331 München, </w:t>
      </w:r>
    </w:p>
    <w:p w14:paraId="06A6E7AA" w14:textId="19D4045C" w:rsidR="00570621" w:rsidRPr="006D707F" w:rsidRDefault="006B0F3D" w:rsidP="00570621">
      <w:pPr>
        <w:spacing w:line="360" w:lineRule="auto"/>
        <w:rPr>
          <w:rFonts w:cs="Arial"/>
          <w:sz w:val="18"/>
          <w:szCs w:val="22"/>
        </w:rPr>
      </w:pPr>
      <w:r w:rsidRPr="006D707F">
        <w:rPr>
          <w:rFonts w:cs="Arial"/>
          <w:sz w:val="18"/>
          <w:szCs w:val="22"/>
        </w:rPr>
        <w:t>Telefon: 089.23 23 63 4</w:t>
      </w:r>
      <w:r w:rsidR="004F01FB" w:rsidRPr="006D707F">
        <w:rPr>
          <w:rFonts w:cs="Arial"/>
          <w:sz w:val="18"/>
          <w:szCs w:val="22"/>
        </w:rPr>
        <w:t>5</w:t>
      </w:r>
      <w:r w:rsidR="00570621" w:rsidRPr="006D707F">
        <w:rPr>
          <w:rFonts w:cs="Arial"/>
          <w:sz w:val="18"/>
          <w:szCs w:val="22"/>
        </w:rPr>
        <w:t xml:space="preserve">, Fax: 089.23 23 63 51, </w:t>
      </w:r>
      <w:r w:rsidR="004F01FB" w:rsidRPr="006D707F">
        <w:rPr>
          <w:rFonts w:cs="Arial"/>
          <w:sz w:val="18"/>
          <w:szCs w:val="22"/>
        </w:rPr>
        <w:t>ogermann</w:t>
      </w:r>
      <w:r w:rsidR="00570621" w:rsidRPr="006D707F">
        <w:rPr>
          <w:rFonts w:cs="Arial"/>
          <w:sz w:val="18"/>
          <w:szCs w:val="22"/>
        </w:rPr>
        <w:t>@kommunikationpur.com</w:t>
      </w:r>
    </w:p>
    <w:p w14:paraId="6904C155" w14:textId="4D0C8849" w:rsidR="00180ED2" w:rsidRPr="009D3A46" w:rsidRDefault="00180ED2" w:rsidP="00095FAE">
      <w:pPr>
        <w:keepNext/>
        <w:spacing w:line="360" w:lineRule="auto"/>
        <w:outlineLvl w:val="0"/>
        <w:rPr>
          <w:rFonts w:cs="Arial"/>
        </w:rPr>
      </w:pPr>
    </w:p>
    <w:sectPr w:rsidR="00180ED2" w:rsidRPr="009D3A46" w:rsidSect="001C43EE">
      <w:headerReference w:type="default" r:id="rId13"/>
      <w:footerReference w:type="default" r:id="rId14"/>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10D50" w14:textId="77777777" w:rsidR="004C0A9A" w:rsidRPr="006D707F" w:rsidRDefault="004C0A9A">
      <w:r w:rsidRPr="006D707F">
        <w:separator/>
      </w:r>
    </w:p>
  </w:endnote>
  <w:endnote w:type="continuationSeparator" w:id="0">
    <w:p w14:paraId="0BBD64DE" w14:textId="77777777" w:rsidR="004C0A9A" w:rsidRPr="006D707F" w:rsidRDefault="004C0A9A">
      <w:r w:rsidRPr="006D70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095B" w14:textId="77777777" w:rsidR="00A41684" w:rsidRPr="006D707F" w:rsidRDefault="00A41684">
    <w:pPr>
      <w:pStyle w:val="Fuzeile"/>
    </w:pPr>
    <w:r w:rsidRPr="006D707F">
      <w:rPr>
        <w:noProof/>
      </w:rPr>
      <w:drawing>
        <wp:anchor distT="0" distB="0" distL="114300" distR="114300" simplePos="0" relativeHeight="251661312"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Pr="006D707F" w:rsidRDefault="00A416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DB04" w14:textId="77777777" w:rsidR="004C0A9A" w:rsidRPr="006D707F" w:rsidRDefault="004C0A9A">
      <w:r w:rsidRPr="006D707F">
        <w:separator/>
      </w:r>
    </w:p>
  </w:footnote>
  <w:footnote w:type="continuationSeparator" w:id="0">
    <w:p w14:paraId="36AB4137" w14:textId="77777777" w:rsidR="004C0A9A" w:rsidRPr="006D707F" w:rsidRDefault="004C0A9A">
      <w:r w:rsidRPr="006D707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B2BA" w14:textId="77777777" w:rsidR="00A41684" w:rsidRPr="006D707F" w:rsidRDefault="00A41684" w:rsidP="00B61C60">
    <w:pPr>
      <w:pStyle w:val="Kopfzeile"/>
      <w:tabs>
        <w:tab w:val="clear" w:pos="9072"/>
        <w:tab w:val="right" w:pos="9781"/>
      </w:tabs>
      <w:jc w:val="right"/>
    </w:pPr>
    <w:r w:rsidRPr="006D707F">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73687011">
    <w:abstractNumId w:val="0"/>
  </w:num>
  <w:num w:numId="2" w16cid:durableId="2045475975">
    <w:abstractNumId w:val="2"/>
  </w:num>
  <w:num w:numId="3" w16cid:durableId="121507436">
    <w:abstractNumId w:val="1"/>
  </w:num>
  <w:num w:numId="4" w16cid:durableId="745490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310"/>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19EF"/>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B77"/>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768"/>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980"/>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7A1"/>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1CE"/>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3BE0"/>
    <w:rsid w:val="00214575"/>
    <w:rsid w:val="00214A15"/>
    <w:rsid w:val="00214A84"/>
    <w:rsid w:val="0021691F"/>
    <w:rsid w:val="00216939"/>
    <w:rsid w:val="00216A81"/>
    <w:rsid w:val="00216E90"/>
    <w:rsid w:val="0021708A"/>
    <w:rsid w:val="00217112"/>
    <w:rsid w:val="0021719C"/>
    <w:rsid w:val="0021737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71C"/>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1C58"/>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9BC"/>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4F4"/>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D12"/>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1C4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ADF"/>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C3F"/>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1E"/>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0D7"/>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00"/>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1FB"/>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37F51"/>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971"/>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0DB8"/>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1B4"/>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9F2"/>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9CF"/>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5FE4"/>
    <w:rsid w:val="006A6B7B"/>
    <w:rsid w:val="006A6C27"/>
    <w:rsid w:val="006A6E21"/>
    <w:rsid w:val="006A6EC5"/>
    <w:rsid w:val="006A7B34"/>
    <w:rsid w:val="006A7D60"/>
    <w:rsid w:val="006B0936"/>
    <w:rsid w:val="006B0A97"/>
    <w:rsid w:val="006B0F3D"/>
    <w:rsid w:val="006B11C5"/>
    <w:rsid w:val="006B12E1"/>
    <w:rsid w:val="006B1316"/>
    <w:rsid w:val="006B1687"/>
    <w:rsid w:val="006B1908"/>
    <w:rsid w:val="006B19E8"/>
    <w:rsid w:val="006B1B1A"/>
    <w:rsid w:val="006B1E51"/>
    <w:rsid w:val="006B2284"/>
    <w:rsid w:val="006B2493"/>
    <w:rsid w:val="006B2725"/>
    <w:rsid w:val="006B3100"/>
    <w:rsid w:val="006B31A9"/>
    <w:rsid w:val="006B34B3"/>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6AB"/>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07F"/>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84"/>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891"/>
    <w:rsid w:val="00774969"/>
    <w:rsid w:val="00774BE4"/>
    <w:rsid w:val="007754EB"/>
    <w:rsid w:val="00775597"/>
    <w:rsid w:val="00775EC3"/>
    <w:rsid w:val="00775FE7"/>
    <w:rsid w:val="007765ED"/>
    <w:rsid w:val="00776AB9"/>
    <w:rsid w:val="00776F0B"/>
    <w:rsid w:val="007773E3"/>
    <w:rsid w:val="00777A7F"/>
    <w:rsid w:val="00777AAC"/>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1AB8"/>
    <w:rsid w:val="007F21FA"/>
    <w:rsid w:val="007F25B7"/>
    <w:rsid w:val="007F2C86"/>
    <w:rsid w:val="007F2FFA"/>
    <w:rsid w:val="007F308B"/>
    <w:rsid w:val="007F3300"/>
    <w:rsid w:val="007F34BE"/>
    <w:rsid w:val="007F35F9"/>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B16"/>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49B"/>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3F2"/>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8F5"/>
    <w:rsid w:val="009A1D76"/>
    <w:rsid w:val="009A22A5"/>
    <w:rsid w:val="009A2550"/>
    <w:rsid w:val="009A2BCF"/>
    <w:rsid w:val="009A2BF2"/>
    <w:rsid w:val="009A3079"/>
    <w:rsid w:val="009A3172"/>
    <w:rsid w:val="009A32D3"/>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46"/>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E7833"/>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67D0A"/>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2EB0"/>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1E15"/>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3D89"/>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CAF"/>
    <w:rsid w:val="00B35E93"/>
    <w:rsid w:val="00B36520"/>
    <w:rsid w:val="00B36649"/>
    <w:rsid w:val="00B36739"/>
    <w:rsid w:val="00B36862"/>
    <w:rsid w:val="00B36A3E"/>
    <w:rsid w:val="00B371BE"/>
    <w:rsid w:val="00B37C2A"/>
    <w:rsid w:val="00B404F2"/>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138"/>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2D4"/>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057"/>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C1"/>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C33"/>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2AD"/>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13B"/>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07E9E"/>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6D1A"/>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5ECF"/>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4D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B71"/>
    <w:rsid w:val="00FE2DD0"/>
    <w:rsid w:val="00FE2F21"/>
    <w:rsid w:val="00FE35F5"/>
    <w:rsid w:val="00FE4132"/>
    <w:rsid w:val="00FE4316"/>
    <w:rsid w:val="00FE5E3C"/>
    <w:rsid w:val="00FE60F6"/>
    <w:rsid w:val="00FE61AA"/>
    <w:rsid w:val="00FE61C0"/>
    <w:rsid w:val="00FE69DE"/>
    <w:rsid w:val="00FE6EFB"/>
    <w:rsid w:val="00FE738E"/>
    <w:rsid w:val="00FE73F8"/>
    <w:rsid w:val="00FE756C"/>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5CDEA5F7"/>
  <w15:docId w15:val="{3108F26D-69A5-482E-8773-C9A1D4C1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 w:type="character" w:styleId="NichtaufgelsteErwhnung">
    <w:name w:val="Unresolved Mention"/>
    <w:basedOn w:val="Absatz-Standardschriftart"/>
    <w:uiPriority w:val="99"/>
    <w:semiHidden/>
    <w:unhideWhenUsed/>
    <w:rsid w:val="00F124D5"/>
    <w:rPr>
      <w:color w:val="605E5C"/>
      <w:shd w:val="clear" w:color="auto" w:fill="E1DFDD"/>
    </w:rPr>
  </w:style>
  <w:style w:type="paragraph" w:styleId="berarbeitung">
    <w:name w:val="Revision"/>
    <w:hidden/>
    <w:uiPriority w:val="99"/>
    <w:semiHidden/>
    <w:rsid w:val="00B404F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707111">
      <w:bodyDiv w:val="1"/>
      <w:marLeft w:val="0"/>
      <w:marRight w:val="0"/>
      <w:marTop w:val="0"/>
      <w:marBottom w:val="0"/>
      <w:divBdr>
        <w:top w:val="none" w:sz="0" w:space="0" w:color="auto"/>
        <w:left w:val="none" w:sz="0" w:space="0" w:color="auto"/>
        <w:bottom w:val="none" w:sz="0" w:space="0" w:color="auto"/>
        <w:right w:val="none" w:sz="0" w:space="0" w:color="auto"/>
      </w:divBdr>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quaplose.com/de/pres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751A-DFDD-4D6C-93E9-AE88894A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6855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Michaela Ogermann</dc:creator>
  <cp:lastModifiedBy>kommunikation.pur Michaela Ogermann</cp:lastModifiedBy>
  <cp:revision>56</cp:revision>
  <dcterms:created xsi:type="dcterms:W3CDTF">2017-01-13T08:23:00Z</dcterms:created>
  <dcterms:modified xsi:type="dcterms:W3CDTF">2023-10-12T05:03:00Z</dcterms:modified>
</cp:coreProperties>
</file>