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A9CF" w14:textId="3E510507" w:rsidR="008C4773" w:rsidRDefault="009C51E8" w:rsidP="00EB4E79">
      <w:pPr>
        <w:jc w:val="right"/>
        <w:rPr>
          <w:b/>
          <w:bCs/>
          <w:sz w:val="28"/>
          <w:szCs w:val="28"/>
        </w:rPr>
      </w:pPr>
      <w:r>
        <w:rPr>
          <w:rFonts w:cstheme="minorHAnsi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344509EC" wp14:editId="3B437AC6">
            <wp:simplePos x="0" y="0"/>
            <wp:positionH relativeFrom="column">
              <wp:posOffset>143910</wp:posOffset>
            </wp:positionH>
            <wp:positionV relativeFrom="paragraph">
              <wp:posOffset>624</wp:posOffset>
            </wp:positionV>
            <wp:extent cx="842400" cy="635441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56" t="32330" r="12530" b="30689"/>
                    <a:stretch/>
                  </pic:blipFill>
                  <pic:spPr bwMode="auto">
                    <a:xfrm>
                      <a:off x="0" y="0"/>
                      <a:ext cx="846864" cy="638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3BB">
        <w:rPr>
          <w:rFonts w:cstheme="minorHAnsi"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16480B29" wp14:editId="66B96E23">
            <wp:simplePos x="0" y="0"/>
            <wp:positionH relativeFrom="column">
              <wp:posOffset>5477570</wp:posOffset>
            </wp:positionH>
            <wp:positionV relativeFrom="paragraph">
              <wp:posOffset>65</wp:posOffset>
            </wp:positionV>
            <wp:extent cx="621665" cy="557530"/>
            <wp:effectExtent l="0" t="0" r="635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B8048" w14:textId="1665112F" w:rsidR="00070843" w:rsidRPr="00B437DB" w:rsidRDefault="00070843" w:rsidP="001A11B5">
      <w:pPr>
        <w:rPr>
          <w:b/>
          <w:bCs/>
          <w:sz w:val="28"/>
          <w:szCs w:val="28"/>
        </w:rPr>
      </w:pPr>
    </w:p>
    <w:p w14:paraId="417C5EF7" w14:textId="42545D86" w:rsidR="000513BB" w:rsidRDefault="000513BB" w:rsidP="007579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</w:p>
    <w:p w14:paraId="3DF4EDEC" w14:textId="1216C2AC" w:rsidR="000513BB" w:rsidRDefault="000513BB" w:rsidP="007579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</w:p>
    <w:p w14:paraId="6F79A4AD" w14:textId="0BB1B978" w:rsidR="000513BB" w:rsidRDefault="000513BB" w:rsidP="007579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</w:p>
    <w:p w14:paraId="6436B14E" w14:textId="35C365D9" w:rsidR="0075790D" w:rsidRDefault="002B2210" w:rsidP="007579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</w:rPr>
        <w:t>NOVIT</w:t>
      </w:r>
      <w:r w:rsidRPr="002B2210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</w:t>
      </w:r>
      <w:r w:rsidR="009831BB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TEA COLLECTION</w:t>
      </w:r>
      <w:r w:rsidR="000513BB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, FONTE PLOSE</w:t>
      </w:r>
      <w:r w:rsidR="009831BB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</w:t>
      </w:r>
    </w:p>
    <w:p w14:paraId="4E3DFA93" w14:textId="50CEF255" w:rsidR="002B2210" w:rsidRDefault="002B2210" w:rsidP="007579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</w:p>
    <w:p w14:paraId="0C476CDB" w14:textId="5AFDBFAB" w:rsidR="00FC475F" w:rsidRPr="000F70A6" w:rsidRDefault="002B2210" w:rsidP="0075790D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  <w:r w:rsidRPr="007B29AE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 xml:space="preserve"> </w:t>
      </w:r>
      <w:r w:rsidR="00C53311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NUOVO FORMATO 275ml e DESIGN RINNOVATO</w:t>
      </w:r>
      <w:r w:rsidR="000513BB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.</w:t>
      </w:r>
    </w:p>
    <w:p w14:paraId="368C556F" w14:textId="77777777" w:rsidR="000513BB" w:rsidRDefault="000513BB" w:rsidP="000F70A6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Più efficacia e praticità, sempre naturalmente genuini, biologici</w:t>
      </w:r>
    </w:p>
    <w:p w14:paraId="2A2E2151" w14:textId="5BC77F78" w:rsidR="000F70A6" w:rsidRPr="000F70A6" w:rsidRDefault="000513BB" w:rsidP="000F70A6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e da mettere in bella mostra.</w:t>
      </w:r>
    </w:p>
    <w:p w14:paraId="3A7018F9" w14:textId="034C1448" w:rsidR="0075790D" w:rsidRDefault="0075790D" w:rsidP="00EB4E7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 </w:t>
      </w:r>
    </w:p>
    <w:p w14:paraId="658CB013" w14:textId="4F7EEFC5" w:rsidR="007B29AE" w:rsidRDefault="0075790D" w:rsidP="00C31C92">
      <w:pPr>
        <w:shd w:val="clear" w:color="auto" w:fill="FFFFFF"/>
        <w:jc w:val="both"/>
        <w:rPr>
          <w:rFonts w:cstheme="minorHAnsi"/>
          <w:color w:val="222222"/>
        </w:rPr>
      </w:pPr>
      <w:r w:rsidRPr="007B29AE">
        <w:rPr>
          <w:rFonts w:cstheme="minorHAnsi"/>
          <w:color w:val="222222"/>
        </w:rPr>
        <w:t xml:space="preserve">Bressanone, </w:t>
      </w:r>
      <w:r w:rsidR="009C51E8">
        <w:rPr>
          <w:rFonts w:cstheme="minorHAnsi"/>
          <w:color w:val="222222"/>
        </w:rPr>
        <w:t>29</w:t>
      </w:r>
      <w:r w:rsidR="00C31C92">
        <w:rPr>
          <w:rFonts w:cstheme="minorHAnsi"/>
          <w:color w:val="222222"/>
        </w:rPr>
        <w:t xml:space="preserve"> maggio</w:t>
      </w:r>
      <w:r w:rsidR="002B2210" w:rsidRPr="007B29AE">
        <w:rPr>
          <w:rFonts w:cstheme="minorHAnsi"/>
          <w:color w:val="222222"/>
        </w:rPr>
        <w:t xml:space="preserve"> 202</w:t>
      </w:r>
      <w:r w:rsidR="00D134C2">
        <w:rPr>
          <w:rFonts w:cstheme="minorHAnsi"/>
          <w:color w:val="222222"/>
        </w:rPr>
        <w:t>3</w:t>
      </w:r>
      <w:r w:rsidRPr="007B29AE">
        <w:rPr>
          <w:rFonts w:cstheme="minorHAnsi"/>
          <w:color w:val="222222"/>
        </w:rPr>
        <w:t xml:space="preserve"> – </w:t>
      </w:r>
      <w:r w:rsidR="00C31C92">
        <w:rPr>
          <w:rFonts w:cstheme="minorHAnsi"/>
          <w:color w:val="222222"/>
        </w:rPr>
        <w:t xml:space="preserve">Fonte Plose si prepara all’auspicato caldo dell’estate con un’altra novità, questa volta nell’ambito dei thè biologici </w:t>
      </w:r>
      <w:r w:rsidR="008F47B5">
        <w:rPr>
          <w:rFonts w:cstheme="minorHAnsi"/>
          <w:color w:val="222222"/>
        </w:rPr>
        <w:t xml:space="preserve">in vetro </w:t>
      </w:r>
      <w:r w:rsidR="00C31C92">
        <w:rPr>
          <w:rFonts w:cstheme="minorHAnsi"/>
          <w:color w:val="222222"/>
        </w:rPr>
        <w:t>della Tea Collection BioPlose.</w:t>
      </w:r>
    </w:p>
    <w:p w14:paraId="606AA5A1" w14:textId="4F920543" w:rsidR="00442EA5" w:rsidRDefault="00C31C92" w:rsidP="00C31C92">
      <w:p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Dal suo ingresso sul mercato </w:t>
      </w:r>
      <w:r w:rsidR="00442EA5">
        <w:rPr>
          <w:rFonts w:cstheme="minorHAnsi"/>
          <w:color w:val="222222"/>
        </w:rPr>
        <w:t xml:space="preserve">nel 2017, la Tea Collection è cresciuta sempre di più con uno slancio di performance </w:t>
      </w:r>
      <w:r w:rsidR="00C53311">
        <w:rPr>
          <w:rFonts w:cstheme="minorHAnsi"/>
          <w:color w:val="222222"/>
        </w:rPr>
        <w:t xml:space="preserve">soprattutto </w:t>
      </w:r>
      <w:r w:rsidR="00442EA5">
        <w:rPr>
          <w:rFonts w:cstheme="minorHAnsi"/>
          <w:color w:val="222222"/>
        </w:rPr>
        <w:t>ne</w:t>
      </w:r>
      <w:r w:rsidR="00C53311">
        <w:rPr>
          <w:rFonts w:cstheme="minorHAnsi"/>
          <w:color w:val="222222"/>
        </w:rPr>
        <w:t>ll’</w:t>
      </w:r>
      <w:r w:rsidR="00442EA5">
        <w:rPr>
          <w:rFonts w:cstheme="minorHAnsi"/>
          <w:color w:val="222222"/>
        </w:rPr>
        <w:t xml:space="preserve">ultimo anno, a testimoniare come stia evolvendo la tendenza dei consumatori a scegliere the freddi di qualità, </w:t>
      </w:r>
      <w:r w:rsidR="00E3358E">
        <w:rPr>
          <w:rFonts w:cstheme="minorHAnsi"/>
          <w:color w:val="222222"/>
        </w:rPr>
        <w:t>senza zuccheri aggiunti</w:t>
      </w:r>
      <w:r w:rsidR="00442EA5">
        <w:rPr>
          <w:rFonts w:cstheme="minorHAnsi"/>
          <w:color w:val="222222"/>
        </w:rPr>
        <w:t xml:space="preserve"> e </w:t>
      </w:r>
      <w:r w:rsidR="00C53311">
        <w:rPr>
          <w:rFonts w:cstheme="minorHAnsi"/>
          <w:color w:val="222222"/>
        </w:rPr>
        <w:t xml:space="preserve">naturalmente </w:t>
      </w:r>
      <w:r w:rsidR="00442EA5">
        <w:rPr>
          <w:rFonts w:cstheme="minorHAnsi"/>
          <w:color w:val="222222"/>
        </w:rPr>
        <w:t>più genuini. Per supportare distributori e locali in questa direzione di consumo, Fonte Plose da maggio introduce un nuovo formato rinnovato nel packaging e nel design.</w:t>
      </w:r>
    </w:p>
    <w:p w14:paraId="4DE21954" w14:textId="77777777" w:rsidR="00FA4437" w:rsidRDefault="00FA4437" w:rsidP="00C31C92">
      <w:pPr>
        <w:shd w:val="clear" w:color="auto" w:fill="FFFFFF"/>
        <w:jc w:val="both"/>
        <w:rPr>
          <w:rFonts w:cstheme="minorHAnsi"/>
          <w:color w:val="222222"/>
        </w:rPr>
      </w:pPr>
    </w:p>
    <w:p w14:paraId="6FAC32B1" w14:textId="39E4CC28" w:rsidR="00C31C92" w:rsidRDefault="000E7A65" w:rsidP="00C31C92">
      <w:p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Una nuova</w:t>
      </w:r>
      <w:r w:rsidR="00442EA5">
        <w:rPr>
          <w:rFonts w:cstheme="minorHAnsi"/>
          <w:color w:val="222222"/>
        </w:rPr>
        <w:t xml:space="preserve"> </w:t>
      </w:r>
      <w:r w:rsidR="00442EA5" w:rsidRPr="00FA4437">
        <w:rPr>
          <w:rFonts w:cstheme="minorHAnsi"/>
          <w:b/>
          <w:bCs/>
          <w:color w:val="222222"/>
        </w:rPr>
        <w:t>bottiglia da 275ml VAP</w:t>
      </w:r>
      <w:r w:rsidR="00442EA5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sostituirà il precedente formato da 25</w:t>
      </w:r>
      <w:r w:rsidR="0063580A">
        <w:rPr>
          <w:rFonts w:cstheme="minorHAnsi"/>
          <w:color w:val="222222"/>
        </w:rPr>
        <w:t>0m</w:t>
      </w:r>
      <w:r>
        <w:rPr>
          <w:rFonts w:cstheme="minorHAnsi"/>
          <w:color w:val="222222"/>
        </w:rPr>
        <w:t xml:space="preserve">l VAP e sarà </w:t>
      </w:r>
      <w:r w:rsidR="00442EA5">
        <w:rPr>
          <w:rFonts w:cstheme="minorHAnsi"/>
          <w:color w:val="222222"/>
        </w:rPr>
        <w:t xml:space="preserve">consegnata in </w:t>
      </w:r>
      <w:r w:rsidR="00442EA5" w:rsidRPr="00FA4437">
        <w:rPr>
          <w:rFonts w:cstheme="minorHAnsi"/>
          <w:b/>
          <w:bCs/>
          <w:color w:val="222222"/>
        </w:rPr>
        <w:t>cartoni da 12 bottiglie</w:t>
      </w:r>
      <w:r w:rsidR="00442EA5">
        <w:rPr>
          <w:rFonts w:cstheme="minorHAnsi"/>
          <w:color w:val="222222"/>
        </w:rPr>
        <w:t xml:space="preserve"> anziché da 24 pezzi. </w:t>
      </w:r>
      <w:r>
        <w:rPr>
          <w:rFonts w:cstheme="minorHAnsi"/>
          <w:color w:val="222222"/>
        </w:rPr>
        <w:t>Per i fidelizzati del vetro a rendere, resta ancora la classica bottiglia da 25</w:t>
      </w:r>
      <w:r w:rsidR="0063580A">
        <w:rPr>
          <w:rFonts w:cstheme="minorHAnsi"/>
          <w:color w:val="222222"/>
        </w:rPr>
        <w:t>0m</w:t>
      </w:r>
      <w:r>
        <w:rPr>
          <w:rFonts w:cstheme="minorHAnsi"/>
          <w:color w:val="222222"/>
        </w:rPr>
        <w:t>l in ca</w:t>
      </w:r>
      <w:r w:rsidR="0063580A">
        <w:rPr>
          <w:rFonts w:cstheme="minorHAnsi"/>
          <w:color w:val="222222"/>
        </w:rPr>
        <w:t>sse</w:t>
      </w:r>
      <w:r>
        <w:rPr>
          <w:rFonts w:cstheme="minorHAnsi"/>
          <w:color w:val="222222"/>
        </w:rPr>
        <w:t xml:space="preserve"> da 24 pezzi, ovviamente anch’essa adeguata al nuovo design. </w:t>
      </w:r>
      <w:r w:rsidR="00442EA5">
        <w:rPr>
          <w:rFonts w:cstheme="minorHAnsi"/>
          <w:color w:val="222222"/>
        </w:rPr>
        <w:t xml:space="preserve">Una soluzione che sicuramente avvantaggerà gli operatori </w:t>
      </w:r>
      <w:r w:rsidR="00C53311">
        <w:rPr>
          <w:rFonts w:cstheme="minorHAnsi"/>
          <w:color w:val="222222"/>
        </w:rPr>
        <w:t xml:space="preserve">anche </w:t>
      </w:r>
      <w:r w:rsidR="00442EA5">
        <w:rPr>
          <w:rFonts w:cstheme="minorHAnsi"/>
          <w:color w:val="222222"/>
        </w:rPr>
        <w:t>in termini di spazio e gestione degli ordini</w:t>
      </w:r>
      <w:r w:rsidR="00C53311">
        <w:rPr>
          <w:rFonts w:cstheme="minorHAnsi"/>
          <w:color w:val="222222"/>
        </w:rPr>
        <w:t>.</w:t>
      </w:r>
    </w:p>
    <w:p w14:paraId="4700BB6C" w14:textId="4FDF16B6" w:rsidR="00080CE6" w:rsidRDefault="00442EA5" w:rsidP="00C31C92">
      <w:p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I clienti noteranno a prima vista la </w:t>
      </w:r>
      <w:r w:rsidRPr="00FA4437">
        <w:rPr>
          <w:rFonts w:cstheme="minorHAnsi"/>
          <w:b/>
          <w:bCs/>
          <w:color w:val="222222"/>
        </w:rPr>
        <w:t>nuova etichetta</w:t>
      </w:r>
      <w:r>
        <w:rPr>
          <w:rFonts w:cstheme="minorHAnsi"/>
          <w:color w:val="222222"/>
        </w:rPr>
        <w:t xml:space="preserve">, </w:t>
      </w:r>
      <w:r w:rsidR="00080CE6">
        <w:rPr>
          <w:rFonts w:cstheme="minorHAnsi"/>
          <w:color w:val="222222"/>
        </w:rPr>
        <w:t xml:space="preserve">svecchiata, </w:t>
      </w:r>
      <w:r>
        <w:rPr>
          <w:rFonts w:cstheme="minorHAnsi"/>
          <w:color w:val="222222"/>
        </w:rPr>
        <w:t xml:space="preserve">più curata e ricca di particolari ispirati a colori e forme </w:t>
      </w:r>
      <w:r w:rsidR="00080CE6">
        <w:rPr>
          <w:rFonts w:cstheme="minorHAnsi"/>
          <w:color w:val="222222"/>
        </w:rPr>
        <w:t xml:space="preserve">di stile, sempre profondamente italiani nel tratto. Quello che non cambia infatti è </w:t>
      </w:r>
      <w:r w:rsidR="00080CE6" w:rsidRPr="00FA4437">
        <w:rPr>
          <w:rFonts w:cstheme="minorHAnsi"/>
          <w:b/>
          <w:bCs/>
          <w:color w:val="222222"/>
        </w:rPr>
        <w:t>l’essenza tipica di Tea Collection</w:t>
      </w:r>
      <w:r w:rsidR="00080CE6">
        <w:rPr>
          <w:rFonts w:cstheme="minorHAnsi"/>
          <w:color w:val="222222"/>
        </w:rPr>
        <w:t xml:space="preserve">, punto di riferimento nel mercato dei thè freddi di alta qualità: un prodotto italiano e affidabile, ricette originali studiate dall’azienda altoatesina e preservate in bottiglie di vetro, ingredienti di prima </w:t>
      </w:r>
      <w:r w:rsidR="00FA4437">
        <w:rPr>
          <w:rFonts w:cstheme="minorHAnsi"/>
          <w:color w:val="222222"/>
        </w:rPr>
        <w:t>categoria e gusto autentico</w:t>
      </w:r>
      <w:r w:rsidR="00080CE6">
        <w:rPr>
          <w:rFonts w:cstheme="minorHAnsi"/>
          <w:color w:val="222222"/>
        </w:rPr>
        <w:t>, senza coloranti ne conservanti ne zuccheri aggiunti.</w:t>
      </w:r>
    </w:p>
    <w:p w14:paraId="30B0A508" w14:textId="080257D7" w:rsidR="00442EA5" w:rsidRDefault="00080CE6" w:rsidP="00C31C92">
      <w:p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La nuova Tea Collection da 275ml riporta i gusti più amati dai clienti Plose: Thè Pesca, Thè Limone, The </w:t>
      </w:r>
      <w:r w:rsidR="00C53311">
        <w:rPr>
          <w:rFonts w:cstheme="minorHAnsi"/>
          <w:color w:val="222222"/>
        </w:rPr>
        <w:t>V</w:t>
      </w:r>
      <w:r>
        <w:rPr>
          <w:rFonts w:cstheme="minorHAnsi"/>
          <w:color w:val="222222"/>
        </w:rPr>
        <w:t xml:space="preserve">erde e Thè Bianco &amp; Zenzero. </w:t>
      </w:r>
      <w:r w:rsidR="000513BB" w:rsidRPr="00FA4437">
        <w:rPr>
          <w:rFonts w:cstheme="minorHAnsi"/>
          <w:b/>
          <w:bCs/>
          <w:color w:val="222222"/>
        </w:rPr>
        <w:t>Da mettere in bella mostra</w:t>
      </w:r>
      <w:r w:rsidR="000513BB">
        <w:rPr>
          <w:rFonts w:cstheme="minorHAnsi"/>
          <w:color w:val="222222"/>
        </w:rPr>
        <w:t xml:space="preserve"> nel loro espositore dedicato.</w:t>
      </w:r>
    </w:p>
    <w:p w14:paraId="0994487D" w14:textId="77777777" w:rsidR="00C31C92" w:rsidRDefault="00C31C92" w:rsidP="00C31C92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</w:p>
    <w:p w14:paraId="0354074A" w14:textId="77777777" w:rsidR="00FC475F" w:rsidRPr="00FC475F" w:rsidRDefault="00FC475F" w:rsidP="004161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u w:val="single"/>
        </w:rPr>
      </w:pPr>
    </w:p>
    <w:p w14:paraId="0CF39A85" w14:textId="55379FF0" w:rsidR="00416175" w:rsidRPr="00B437DB" w:rsidRDefault="00416175" w:rsidP="004161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B437DB">
        <w:rPr>
          <w:rStyle w:val="eop"/>
          <w:rFonts w:ascii="Calibri" w:hAnsi="Calibri" w:cs="Calibri"/>
        </w:rPr>
        <w:t xml:space="preserve">Grazie </w:t>
      </w:r>
      <w:r w:rsidRPr="00EB4E79">
        <w:rPr>
          <w:rStyle w:val="eop"/>
          <w:rFonts w:ascii="Calibri" w:hAnsi="Calibri" w:cs="Calibri"/>
        </w:rPr>
        <w:t>all</w:t>
      </w:r>
      <w:r w:rsidR="000F70A6">
        <w:rPr>
          <w:rStyle w:val="eop"/>
          <w:rFonts w:ascii="Calibri" w:hAnsi="Calibri" w:cs="Calibri"/>
        </w:rPr>
        <w:t xml:space="preserve">a </w:t>
      </w:r>
      <w:r w:rsidRPr="00EB4E79">
        <w:rPr>
          <w:rStyle w:val="eop"/>
          <w:rFonts w:ascii="Calibri" w:hAnsi="Calibri" w:cs="Calibri"/>
        </w:rPr>
        <w:t>rete distributiva</w:t>
      </w:r>
      <w:r w:rsidRPr="00B437DB">
        <w:rPr>
          <w:rStyle w:val="eop"/>
          <w:rFonts w:ascii="Calibri" w:hAnsi="Calibri" w:cs="Calibri"/>
        </w:rPr>
        <w:t xml:space="preserve"> organizzata da Fonte Plose in tutta Italia, la novità </w:t>
      </w:r>
      <w:r w:rsidR="00EB4E79">
        <w:rPr>
          <w:rStyle w:val="eop"/>
          <w:rFonts w:ascii="Calibri" w:hAnsi="Calibri" w:cs="Calibri"/>
        </w:rPr>
        <w:t>è già</w:t>
      </w:r>
      <w:r w:rsidRPr="00B437DB">
        <w:rPr>
          <w:rStyle w:val="eop"/>
          <w:rFonts w:ascii="Calibri" w:hAnsi="Calibri" w:cs="Calibri"/>
        </w:rPr>
        <w:t xml:space="preserve"> disponibile </w:t>
      </w:r>
      <w:r>
        <w:rPr>
          <w:rStyle w:val="eop"/>
          <w:rFonts w:ascii="Calibri" w:hAnsi="Calibri" w:cs="Calibri"/>
        </w:rPr>
        <w:t xml:space="preserve">presso i grossisti autorizzati e </w:t>
      </w:r>
      <w:r w:rsidRPr="00B437DB">
        <w:rPr>
          <w:rStyle w:val="eop"/>
          <w:rFonts w:ascii="Calibri" w:hAnsi="Calibri" w:cs="Calibri"/>
        </w:rPr>
        <w:t>in molti</w:t>
      </w:r>
      <w:r w:rsidR="00EB4E79">
        <w:rPr>
          <w:rStyle w:val="eop"/>
          <w:rFonts w:ascii="Calibri" w:hAnsi="Calibri" w:cs="Calibri"/>
        </w:rPr>
        <w:t xml:space="preserve"> </w:t>
      </w:r>
      <w:r w:rsidRPr="00B437DB">
        <w:rPr>
          <w:rStyle w:val="eop"/>
          <w:rFonts w:ascii="Calibri" w:hAnsi="Calibri" w:cs="Calibri"/>
        </w:rPr>
        <w:t>locali italiani</w:t>
      </w:r>
      <w:r>
        <w:rPr>
          <w:rStyle w:val="eop"/>
          <w:rFonts w:ascii="Calibri" w:hAnsi="Calibri" w:cs="Calibri"/>
        </w:rPr>
        <w:t>.</w:t>
      </w:r>
    </w:p>
    <w:p w14:paraId="38FB57BF" w14:textId="1AC92DB6" w:rsidR="00416175" w:rsidRPr="00B437DB" w:rsidRDefault="00416175" w:rsidP="00EB4E79">
      <w:pPr>
        <w:jc w:val="both"/>
        <w:rPr>
          <w:rStyle w:val="eop"/>
          <w:rFonts w:ascii="Calibri" w:hAnsi="Calibri" w:cs="Calibri"/>
        </w:rPr>
      </w:pPr>
      <w:r w:rsidRPr="00B437DB">
        <w:rPr>
          <w:rStyle w:val="eop"/>
          <w:rFonts w:ascii="Calibri" w:hAnsi="Calibri" w:cs="Calibri"/>
        </w:rPr>
        <w:t xml:space="preserve">Come le altre referenze </w:t>
      </w:r>
      <w:r>
        <w:rPr>
          <w:rStyle w:val="eop"/>
          <w:rFonts w:ascii="Calibri" w:hAnsi="Calibri" w:cs="Calibri"/>
        </w:rPr>
        <w:t xml:space="preserve">Fonte </w:t>
      </w:r>
      <w:r w:rsidRPr="00B437DB">
        <w:rPr>
          <w:rStyle w:val="eop"/>
          <w:rFonts w:ascii="Calibri" w:hAnsi="Calibri" w:cs="Calibri"/>
        </w:rPr>
        <w:t xml:space="preserve">Plose, anche </w:t>
      </w:r>
      <w:r w:rsidR="00FA4437">
        <w:rPr>
          <w:rStyle w:val="eop"/>
          <w:rFonts w:ascii="Calibri" w:hAnsi="Calibri" w:cs="Calibri"/>
        </w:rPr>
        <w:t>i the freddi della</w:t>
      </w:r>
      <w:r>
        <w:rPr>
          <w:rStyle w:val="eop"/>
          <w:rFonts w:ascii="Calibri" w:hAnsi="Calibri" w:cs="Calibri"/>
        </w:rPr>
        <w:t xml:space="preserve"> </w:t>
      </w:r>
      <w:r w:rsidR="00080CE6">
        <w:rPr>
          <w:rStyle w:val="eop"/>
          <w:rFonts w:ascii="Calibri" w:hAnsi="Calibri" w:cs="Calibri"/>
        </w:rPr>
        <w:t>Tea Collection</w:t>
      </w:r>
      <w:r w:rsidRPr="00B437DB">
        <w:rPr>
          <w:rStyle w:val="eop"/>
          <w:rFonts w:ascii="Calibri" w:hAnsi="Calibri" w:cs="Calibri"/>
        </w:rPr>
        <w:t xml:space="preserve"> si potranno gustare al bar, </w:t>
      </w:r>
      <w:r w:rsidR="00E06659">
        <w:rPr>
          <w:rStyle w:val="eop"/>
          <w:rFonts w:ascii="Calibri" w:hAnsi="Calibri" w:cs="Calibri"/>
        </w:rPr>
        <w:t xml:space="preserve">in pasticceria, al ristorante e in spiaggia </w:t>
      </w:r>
      <w:r w:rsidRPr="00B437DB">
        <w:rPr>
          <w:rStyle w:val="eop"/>
          <w:rFonts w:ascii="Calibri" w:hAnsi="Calibri" w:cs="Calibri"/>
        </w:rPr>
        <w:t>ma anche a casa e in ufficio</w:t>
      </w:r>
      <w:r w:rsidR="00FA4437">
        <w:rPr>
          <w:rStyle w:val="eop"/>
          <w:rFonts w:ascii="Calibri" w:hAnsi="Calibri" w:cs="Calibri"/>
        </w:rPr>
        <w:t xml:space="preserve"> </w:t>
      </w:r>
      <w:r w:rsidR="0063580A">
        <w:rPr>
          <w:rStyle w:val="eop"/>
          <w:rFonts w:ascii="Calibri" w:hAnsi="Calibri" w:cs="Calibri"/>
        </w:rPr>
        <w:t>e si potranno</w:t>
      </w:r>
      <w:r w:rsidR="00FA4437">
        <w:rPr>
          <w:rStyle w:val="eop"/>
          <w:rFonts w:ascii="Calibri" w:hAnsi="Calibri" w:cs="Calibri"/>
        </w:rPr>
        <w:t xml:space="preserve"> acquistare nelle gastronomie gourmet e negozi specializzati</w:t>
      </w:r>
      <w:r w:rsidRPr="00B437DB">
        <w:rPr>
          <w:rStyle w:val="eop"/>
          <w:rFonts w:ascii="Calibri" w:hAnsi="Calibri" w:cs="Calibri"/>
        </w:rPr>
        <w:t xml:space="preserve">, contattando i </w:t>
      </w:r>
      <w:r w:rsidRPr="00EB4E79">
        <w:rPr>
          <w:rStyle w:val="eop"/>
          <w:rFonts w:ascii="Calibri" w:hAnsi="Calibri" w:cs="Calibri"/>
          <w:b/>
          <w:bCs/>
        </w:rPr>
        <w:t>distributori che svolgono servizio Ho.</w:t>
      </w:r>
      <w:proofErr w:type="gramStart"/>
      <w:r w:rsidRPr="00EB4E79">
        <w:rPr>
          <w:rStyle w:val="eop"/>
          <w:rFonts w:ascii="Calibri" w:hAnsi="Calibri" w:cs="Calibri"/>
          <w:b/>
          <w:bCs/>
        </w:rPr>
        <w:t>Re.Ca</w:t>
      </w:r>
      <w:proofErr w:type="gramEnd"/>
      <w:r w:rsidRPr="00EB4E79">
        <w:rPr>
          <w:rStyle w:val="eop"/>
          <w:rFonts w:ascii="Calibri" w:hAnsi="Calibri" w:cs="Calibri"/>
          <w:b/>
          <w:bCs/>
        </w:rPr>
        <w:t xml:space="preserve"> e domicilio</w:t>
      </w:r>
      <w:r w:rsidRPr="00B437DB">
        <w:rPr>
          <w:rStyle w:val="eop"/>
          <w:rFonts w:ascii="Calibri" w:hAnsi="Calibri" w:cs="Calibri"/>
        </w:rPr>
        <w:t xml:space="preserve"> (trova il più vicino sul sito </w:t>
      </w:r>
      <w:hyperlink r:id="rId9" w:history="1">
        <w:r w:rsidRPr="00B437DB">
          <w:rPr>
            <w:rStyle w:val="Collegamentoipertestuale"/>
          </w:rPr>
          <w:t>http://www.acquaplose.com/trova-plose/</w:t>
        </w:r>
      </w:hyperlink>
      <w:r w:rsidRPr="00B437DB">
        <w:t xml:space="preserve">). </w:t>
      </w:r>
    </w:p>
    <w:p w14:paraId="2F55C2A5" w14:textId="60618ADF" w:rsidR="0075790D" w:rsidRDefault="0075790D" w:rsidP="002B2210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14:paraId="081902EB" w14:textId="59C48E0E" w:rsidR="0075790D" w:rsidRDefault="0075790D" w:rsidP="0075790D">
      <w:pPr>
        <w:pStyle w:val="m-8811795129605849987gmail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Style w:val="m-8811795129605849987eop"/>
          <w:rFonts w:ascii="Calibri" w:hAnsi="Calibri" w:cs="Calibri"/>
          <w:color w:val="222222"/>
        </w:rPr>
        <w:t>Per saperne di più</w:t>
      </w:r>
      <w:r w:rsidR="00EB4E79">
        <w:rPr>
          <w:rStyle w:val="m-8811795129605849987eop"/>
          <w:rFonts w:ascii="Calibri" w:hAnsi="Calibri" w:cs="Calibri"/>
          <w:color w:val="222222"/>
        </w:rPr>
        <w:t>:</w:t>
      </w:r>
      <w:r w:rsidR="00EB4E79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291B615" w14:textId="69598518" w:rsidR="0075790D" w:rsidRDefault="0075790D" w:rsidP="0075790D">
      <w:pPr>
        <w:pStyle w:val="m-8811795129605849987gmail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Style w:val="m-8811795129605849987eop"/>
          <w:rFonts w:ascii="Calibri" w:hAnsi="Calibri" w:cs="Calibri"/>
          <w:color w:val="222222"/>
        </w:rPr>
        <w:t>IG/FB @</w:t>
      </w:r>
      <w:r w:rsidR="0040063E">
        <w:rPr>
          <w:rStyle w:val="m-8811795129605849987eop"/>
          <w:rFonts w:ascii="Calibri" w:hAnsi="Calibri" w:cs="Calibri"/>
          <w:color w:val="222222"/>
        </w:rPr>
        <w:t>fonteplose</w:t>
      </w:r>
    </w:p>
    <w:p w14:paraId="797F3715" w14:textId="77777777" w:rsidR="00BA7191" w:rsidRPr="00B437DB" w:rsidRDefault="00BA7191"/>
    <w:p w14:paraId="20710CFA" w14:textId="77777777" w:rsidR="00BA7191" w:rsidRPr="00B437DB" w:rsidRDefault="00BA7191" w:rsidP="00BA7191">
      <w:pPr>
        <w:jc w:val="both"/>
        <w:rPr>
          <w:rStyle w:val="Collegamentoipertestuale"/>
          <w:rFonts w:asciiTheme="majorHAnsi" w:hAnsiTheme="majorHAnsi"/>
          <w:i/>
          <w:sz w:val="20"/>
          <w:szCs w:val="20"/>
        </w:rPr>
      </w:pPr>
      <w:r w:rsidRPr="00B437DB">
        <w:rPr>
          <w:rFonts w:asciiTheme="majorHAnsi" w:hAnsiTheme="majorHAnsi"/>
          <w:i/>
          <w:sz w:val="20"/>
          <w:szCs w:val="20"/>
        </w:rPr>
        <w:t xml:space="preserve">Ufficio Stampa Fonte Plose - Giulia Camilla Wagner – 338 9694012 - </w:t>
      </w:r>
      <w:hyperlink r:id="rId10" w:history="1">
        <w:r w:rsidRPr="00B437DB">
          <w:rPr>
            <w:rStyle w:val="Collegamentoipertestuale"/>
            <w:rFonts w:asciiTheme="majorHAnsi" w:hAnsiTheme="majorHAnsi"/>
            <w:i/>
            <w:sz w:val="20"/>
            <w:szCs w:val="20"/>
          </w:rPr>
          <w:t xml:space="preserve">giulia.wagner.plose@horecanetwork.it </w:t>
        </w:r>
      </w:hyperlink>
    </w:p>
    <w:p w14:paraId="2C0B9F79" w14:textId="77777777" w:rsidR="00C767C0" w:rsidRPr="00B437DB" w:rsidRDefault="00C767C0" w:rsidP="00296328">
      <w:pPr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it-IT"/>
        </w:rPr>
      </w:pPr>
    </w:p>
    <w:p w14:paraId="54F1B7D4" w14:textId="77777777" w:rsidR="00C767C0" w:rsidRPr="00B437DB" w:rsidRDefault="00C767C0" w:rsidP="00296328">
      <w:pPr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it-IT"/>
        </w:rPr>
      </w:pPr>
    </w:p>
    <w:p w14:paraId="6F282114" w14:textId="77777777" w:rsidR="0040063E" w:rsidRDefault="0040063E" w:rsidP="00D26A76">
      <w:pPr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52DE796A" w14:textId="77777777" w:rsidR="0040063E" w:rsidRDefault="0040063E" w:rsidP="00D26A76">
      <w:pPr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4E60816B" w14:textId="77777777" w:rsidR="0040063E" w:rsidRDefault="0040063E" w:rsidP="00D26A76">
      <w:pPr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47EF26DF" w14:textId="77777777" w:rsidR="0040063E" w:rsidRDefault="0040063E" w:rsidP="00D26A76">
      <w:pPr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A5481C4" w14:textId="6751CB3F" w:rsidR="00D26A76" w:rsidRPr="00296328" w:rsidRDefault="00945DE2" w:rsidP="00D26A76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="00D26A76" w:rsidRPr="00296328">
        <w:rPr>
          <w:rFonts w:ascii="Calibri" w:eastAsia="Times New Roman" w:hAnsi="Calibri" w:cs="Calibri"/>
          <w:sz w:val="18"/>
          <w:szCs w:val="18"/>
          <w:u w:val="single"/>
          <w:lang w:eastAsia="it-IT"/>
        </w:rPr>
        <w:t>Fonte Plose Spa: l’azienda e i prodotti in sintesi</w:t>
      </w:r>
      <w:r w:rsidR="00D26A76"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6702EF74" w14:textId="77777777" w:rsidR="00D26A76" w:rsidRPr="00296328" w:rsidRDefault="00D26A76" w:rsidP="00D26A76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76A91845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Fonte Plose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dove la famiglia Fellin, attenta a rispettare i valori e le tradizioni locali, ha costruito un modernissimo stabilimento che consente di imbottigliare l’acqua secondo le più rigide regole igieniche, preservandone inalterate le eccezionali qualità. </w:t>
      </w:r>
    </w:p>
    <w:p w14:paraId="5014F4D2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4F00E98A" w14:textId="3CB323EF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L’Acqua Plose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, con un residuo fisso di soli 22,0 mg/l e una durezza bassissima (1,</w:t>
      </w:r>
      <w:r>
        <w:rPr>
          <w:rFonts w:ascii="Calibri" w:eastAsia="Times New Roman" w:hAnsi="Calibri" w:cs="Calibri"/>
          <w:sz w:val="18"/>
          <w:szCs w:val="18"/>
          <w:lang w:eastAsia="it-IT"/>
        </w:rPr>
        <w:t>1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</w:t>
      </w:r>
      <w:r w:rsidR="0040063E">
        <w:rPr>
          <w:rFonts w:ascii="Calibri" w:eastAsia="Times New Roman" w:hAnsi="Calibri" w:cs="Calibri"/>
          <w:sz w:val="18"/>
          <w:szCs w:val="18"/>
          <w:lang w:eastAsia="it-IT"/>
        </w:rPr>
        <w:t>°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F) è una delle più pure e leggere al mondo. </w:t>
      </w:r>
      <w:proofErr w:type="gramStart"/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In particolare</w:t>
      </w:r>
      <w:proofErr w:type="gramEnd"/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presenta un valore minimo di sodio (1,</w:t>
      </w:r>
      <w:r>
        <w:rPr>
          <w:rFonts w:ascii="Calibri" w:eastAsia="Times New Roman" w:hAnsi="Calibri" w:cs="Calibri"/>
          <w:sz w:val="18"/>
          <w:szCs w:val="18"/>
          <w:lang w:eastAsia="it-IT"/>
        </w:rPr>
        <w:t>1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mg/l), è quasi priva di nitrati e non vi è presenza di nitriti. Con un pH di 6,6 risulta ideale per essere assimilata dal corpo umano: essa è infatti leggermente acida proprio come l’acqua intracellulare che troviamo all’interno del nostro organismo, che oscilla tra 6,4 e 6,8. Un altro importante elemento da sottolineare è l’elevato contenuto di ossigeno presente nell’Acqua Plose, molto alto rispetto alla media delle acque in commercio e pari a circa 10 mg/l. </w:t>
      </w:r>
    </w:p>
    <w:p w14:paraId="710C3762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Vista l’unicità e l’elevata qualità dell’Acqua Plose, non è contemplato l’imbottigliamento in plastica, ma sono prodotte e distribuite in tutta Italia unicamente bottiglie in vetro, dal sobrio design atto a esaltare la purezza dell’acqua stessa. </w:t>
      </w:r>
      <w:r w:rsidRPr="00296328">
        <w:rPr>
          <w:rFonts w:ascii="Calibri" w:eastAsia="Times New Roman" w:hAnsi="Calibri" w:cs="Calibri"/>
          <w:color w:val="262626"/>
          <w:sz w:val="18"/>
          <w:szCs w:val="18"/>
          <w:lang w:eastAsia="it-IT"/>
        </w:rPr>
        <w:t>L’azienda si occupa di ogni aspetto dell’imbottigliamento e lo fa secondo i più elevati standard di ecosostenibilità, nel rispetto del territorio in cui opera, dei valori e delle tradizioni locali. 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L’intento di salvaguardia dell’ambiente si rispecchia anche nel riutilizzo del vetro: il 95% dei vuoti è a rendere, possibile grazie ad un efficiente servizio logistico e </w:t>
      </w:r>
      <w:proofErr w:type="gramStart"/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post vendita</w:t>
      </w:r>
      <w:proofErr w:type="gramEnd"/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. Acqua Plose, grazie alla sua purezza e leggerezza, è utile per depurare l’organismo a tutte le età e ideale per i più piccoli. </w:t>
      </w:r>
    </w:p>
    <w:p w14:paraId="7CB5AC26" w14:textId="77777777" w:rsidR="00D26A76" w:rsidRPr="008363FC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609A3041" w14:textId="585D18FA" w:rsidR="00D26A76" w:rsidRDefault="00D26A76" w:rsidP="00D26A76">
      <w:pPr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L’offerta Plose si compone inoltre della linea di </w:t>
      </w:r>
      <w:r w:rsidRPr="00B437DB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bibite frizzanti Plose Vintage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 xml:space="preserve"> (ai gusti Limone, Arancia, Chinotto, Gassosa, Tonica, Spuma bianca, Cedrata, Ginger, Pompelmo), senza coloranti chimici, e della linea destinata alla mixology </w:t>
      </w:r>
      <w:r w:rsidRPr="00B437DB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ALPEX – SUPREME TONIC WATER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, una linea completa di toniche e altre bibite sodate premium per bar e cocktail bar di eccellenza. Dotata di forte personalità per mettere a disposizione dei professionisti del settore un’alternativa ai “grandi classici” presenti sul mercato, esclusiva e di assoluta qualità, come garantisce l’esperienza dell’azienda altoatesina nel settore. Acqua Tonica Indian Dry, Acqua Tonica Italian Taste, Ginger Beer, Ginger Ale, Soda Water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, 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Bitter Lemon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: 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 xml:space="preserve">queste le referenze con cui Alpex, riconoscibile dall’inconfondibile testa di stambecco, si 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impegna a 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“scalare” i banconi dei migliori bar d’Italia e d’Europa.  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Per soddisfare la voglia di aperitivo no alcol, </w:t>
      </w:r>
      <w:r w:rsidRPr="00E83864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una linea di aperitivi analcolici</w:t>
      </w:r>
      <w:r w:rsidR="0063580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 xml:space="preserve"> ready to drink</w:t>
      </w:r>
      <w:r w:rsidRPr="00E83864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 xml:space="preserve"> dedicata: ALPEX SPRITZ, HUGO e G&amp;T</w:t>
      </w:r>
      <w:r>
        <w:rPr>
          <w:rFonts w:ascii="Calibri" w:eastAsia="Times New Roman" w:hAnsi="Calibri" w:cs="Calibri"/>
          <w:sz w:val="18"/>
          <w:szCs w:val="18"/>
          <w:lang w:eastAsia="it-IT"/>
        </w:rPr>
        <w:t>.</w:t>
      </w:r>
    </w:p>
    <w:p w14:paraId="163A1099" w14:textId="77777777" w:rsidR="00D26A76" w:rsidRPr="00B437DB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E83864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ALPEX COLA e COLA ZERO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 completano la linea per una scelta ITALIANA, SOSTENIBILE e di ALTA QUALITA’.</w:t>
      </w:r>
    </w:p>
    <w:p w14:paraId="4C9B6F09" w14:textId="77777777" w:rsidR="00D26A76" w:rsidRPr="00B437DB" w:rsidRDefault="00D26A76" w:rsidP="00D26A76">
      <w:pPr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</w:p>
    <w:p w14:paraId="01FF819E" w14:textId="781FECEF" w:rsidR="00D26A76" w:rsidRPr="00B437DB" w:rsidRDefault="00D26A76" w:rsidP="00D26A76">
      <w:pPr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8363FC">
        <w:rPr>
          <w:rFonts w:eastAsia="Times New Roman" w:cstheme="minorHAnsi"/>
          <w:b/>
          <w:bCs/>
          <w:sz w:val="18"/>
          <w:szCs w:val="18"/>
          <w:lang w:eastAsia="it-IT"/>
        </w:rPr>
        <w:t>Fiore all’occhiello dell’azienda la linea BioPlose</w:t>
      </w:r>
      <w:r w:rsidRPr="00B437DB">
        <w:rPr>
          <w:rFonts w:eastAsia="Times New Roman" w:cstheme="minorHAnsi"/>
          <w:sz w:val="18"/>
          <w:szCs w:val="18"/>
          <w:lang w:eastAsia="it-IT"/>
        </w:rPr>
        <w:t>, pioniera nel settore dei 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succhi e nettari 100% biologici</w:t>
      </w:r>
      <w:r w:rsidRPr="00B437DB">
        <w:rPr>
          <w:rFonts w:eastAsia="Times New Roman" w:cstheme="minorHAnsi"/>
          <w:sz w:val="18"/>
          <w:szCs w:val="18"/>
          <w:lang w:eastAsia="it-IT"/>
        </w:rPr>
        <w:t>, senza coloranti né conservanti e senza altro zucchero aggiunto se non quello naturalmente presente nella frutta (gusti: melagrana, mela, pera, pesca, albicocca, arancia-carota, pompelmo, arancia, ananas, mirtillo, pomodoro), così come la 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Tea Collection BioPlose</w:t>
      </w:r>
      <w:r w:rsidRPr="00B437DB">
        <w:rPr>
          <w:rFonts w:eastAsia="Times New Roman" w:cstheme="minorHAnsi"/>
          <w:sz w:val="18"/>
          <w:szCs w:val="18"/>
          <w:lang w:eastAsia="it-IT"/>
        </w:rPr>
        <w:t>, un’idea di qualità nel mondo dei thè freddi BIOLOGICI IN VETRO. Ideati in particolare per il canale Ho.Re.Ca. </w:t>
      </w:r>
      <w:r w:rsidR="0040063E">
        <w:rPr>
          <w:rFonts w:eastAsia="Times New Roman" w:cstheme="minorHAnsi"/>
          <w:sz w:val="18"/>
          <w:szCs w:val="18"/>
          <w:lang w:eastAsia="it-IT"/>
        </w:rPr>
        <w:t xml:space="preserve">in </w:t>
      </w:r>
      <w:proofErr w:type="gramStart"/>
      <w:r w:rsidR="0040063E">
        <w:rPr>
          <w:rFonts w:eastAsia="Times New Roman" w:cstheme="minorHAnsi"/>
          <w:sz w:val="18"/>
          <w:szCs w:val="18"/>
          <w:lang w:eastAsia="it-IT"/>
        </w:rPr>
        <w:t>4</w:t>
      </w:r>
      <w:proofErr w:type="gramEnd"/>
      <w:r w:rsidRPr="00B437DB">
        <w:rPr>
          <w:rFonts w:eastAsia="Times New Roman" w:cstheme="minorHAnsi"/>
          <w:sz w:val="18"/>
          <w:szCs w:val="18"/>
          <w:lang w:eastAsia="it-IT"/>
        </w:rPr>
        <w:t> gusti</w:t>
      </w:r>
      <w:r w:rsidR="0040063E">
        <w:rPr>
          <w:rFonts w:eastAsia="Times New Roman" w:cstheme="minorHAnsi"/>
          <w:sz w:val="18"/>
          <w:szCs w:val="18"/>
          <w:lang w:eastAsia="it-IT"/>
        </w:rPr>
        <w:t xml:space="preserve"> e due formati diversi VAR/VAP</w:t>
      </w:r>
      <w:r w:rsidRPr="00B437DB">
        <w:rPr>
          <w:rFonts w:eastAsia="Times New Roman" w:cstheme="minorHAnsi"/>
          <w:sz w:val="18"/>
          <w:szCs w:val="18"/>
          <w:lang w:eastAsia="it-IT"/>
        </w:rPr>
        <w:t>: Thè &amp; Limone, Thè &amp; Pesca, Thè Verde</w:t>
      </w:r>
      <w:r w:rsidR="0040063E">
        <w:rPr>
          <w:rFonts w:eastAsia="Times New Roman" w:cstheme="minorHAnsi"/>
          <w:sz w:val="18"/>
          <w:szCs w:val="18"/>
          <w:lang w:eastAsia="it-IT"/>
        </w:rPr>
        <w:t xml:space="preserve"> e</w:t>
      </w:r>
      <w:r w:rsidRPr="00B437DB">
        <w:rPr>
          <w:rFonts w:eastAsia="Times New Roman" w:cstheme="minorHAnsi"/>
          <w:sz w:val="18"/>
          <w:szCs w:val="18"/>
          <w:lang w:eastAsia="it-IT"/>
        </w:rPr>
        <w:t xml:space="preserve"> Thè Bianco &amp; Zenzero, con estratti di sambuco. </w:t>
      </w:r>
      <w:r>
        <w:rPr>
          <w:rFonts w:eastAsia="Times New Roman" w:cstheme="minorHAnsi"/>
          <w:b/>
          <w:bCs/>
          <w:sz w:val="18"/>
          <w:szCs w:val="18"/>
          <w:lang w:eastAsia="it-IT"/>
        </w:rPr>
        <w:t>La</w:t>
      </w:r>
      <w:r w:rsidRPr="008363FC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linea è stata completata</w:t>
      </w:r>
      <w:r w:rsidRPr="00B437DB">
        <w:rPr>
          <w:rFonts w:eastAsia="Times New Roman" w:cstheme="minorHAnsi"/>
          <w:sz w:val="18"/>
          <w:szCs w:val="18"/>
          <w:lang w:eastAsia="it-IT"/>
        </w:rPr>
        <w:t xml:space="preserve"> con 11 referenze di 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bibite frizzanti biologiche</w:t>
      </w:r>
      <w:r w:rsidRPr="00B437DB">
        <w:rPr>
          <w:rFonts w:eastAsia="Times New Roman" w:cstheme="minorHAnsi"/>
          <w:sz w:val="18"/>
          <w:szCs w:val="18"/>
          <w:lang w:eastAsia="it-IT"/>
        </w:rPr>
        <w:t xml:space="preserve">: </w:t>
      </w:r>
      <w:r w:rsidR="0063580A">
        <w:rPr>
          <w:rFonts w:eastAsia="Times New Roman" w:cstheme="minorHAnsi"/>
          <w:color w:val="222222"/>
          <w:sz w:val="18"/>
          <w:szCs w:val="18"/>
          <w:lang w:eastAsia="it-IT"/>
        </w:rPr>
        <w:t>a</w:t>
      </w:r>
      <w:r w:rsidRPr="00ED09D2">
        <w:rPr>
          <w:rFonts w:eastAsia="Times New Roman" w:cstheme="minorHAnsi"/>
          <w:color w:val="222222"/>
          <w:sz w:val="18"/>
          <w:szCs w:val="18"/>
          <w:lang w:eastAsia="it-IT"/>
        </w:rPr>
        <w:t>ranciata amara, acqua tonica, ginger, cola, gassosa, limonata, aranciata, chinotto, cedrata, pompelmo rosa, spuma bianca</w:t>
      </w:r>
      <w:r w:rsidRPr="00B437DB">
        <w:rPr>
          <w:rFonts w:eastAsia="Times New Roman" w:cstheme="minorHAnsi"/>
          <w:color w:val="222222"/>
          <w:sz w:val="18"/>
          <w:szCs w:val="18"/>
          <w:lang w:eastAsia="it-IT"/>
        </w:rPr>
        <w:t>.</w:t>
      </w:r>
    </w:p>
    <w:p w14:paraId="421C399A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FDAB36C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142204FD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78260DB6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I prodotti Fonte Plose si trovano in diversi formati in vetro a perdere e/o vetro a rendere e sono disponibili nei negozi specializzati biologici, nelle gastronomie gourmet così come al ristorante, nei bar e pasticcerie di qualità. Per maggiori informazioni sull’addetto alla vendita attivo nella propria zona vai su </w:t>
      </w:r>
      <w:hyperlink r:id="rId11" w:tgtFrame="_blank" w:history="1">
        <w:r w:rsidRPr="0029632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http://www.acquaplose.com/trova-plose/</w:t>
        </w:r>
      </w:hyperlink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oppure scrivi a </w:t>
      </w:r>
      <w:hyperlink r:id="rId12" w:tgtFrame="_blank" w:history="1">
        <w:r w:rsidRPr="0029632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info@acquaplose.it</w:t>
        </w:r>
      </w:hyperlink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. </w:t>
      </w:r>
    </w:p>
    <w:p w14:paraId="66E8FAF9" w14:textId="77777777" w:rsidR="00D26A76" w:rsidRPr="00296328" w:rsidRDefault="00D26A76" w:rsidP="00D26A76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14:paraId="1D635168" w14:textId="12F1060A" w:rsidR="00945DE2" w:rsidRPr="00296328" w:rsidRDefault="00945DE2" w:rsidP="00945DE2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636BAAE" w14:textId="77777777" w:rsidR="00945DE2" w:rsidRPr="00296328" w:rsidRDefault="00945DE2" w:rsidP="00945DE2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14:paraId="7CA46C04" w14:textId="77777777" w:rsidR="00945DE2" w:rsidRPr="00296328" w:rsidRDefault="00000000" w:rsidP="00945DE2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hyperlink r:id="rId13" w:tgtFrame="_blank" w:history="1">
        <w:r w:rsidR="00945DE2" w:rsidRPr="00296328">
          <w:rPr>
            <w:rFonts w:ascii="Calibri" w:eastAsia="Times New Roman" w:hAnsi="Calibri" w:cs="Calibri"/>
            <w:color w:val="0000FF"/>
            <w:u w:val="single"/>
            <w:lang w:eastAsia="it-IT"/>
          </w:rPr>
          <w:t>www.acquaplose.com</w:t>
        </w:r>
      </w:hyperlink>
      <w:r w:rsidR="00945DE2" w:rsidRPr="00296328">
        <w:rPr>
          <w:rFonts w:ascii="Calibri" w:eastAsia="Times New Roman" w:hAnsi="Calibri" w:cs="Calibri"/>
          <w:lang w:eastAsia="it-IT"/>
        </w:rPr>
        <w:t>  </w:t>
      </w:r>
    </w:p>
    <w:p w14:paraId="7AE32F40" w14:textId="61FFB6CB" w:rsidR="00296328" w:rsidRPr="00B437DB" w:rsidRDefault="00000000" w:rsidP="00945DE2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hyperlink r:id="rId14" w:history="1">
        <w:r w:rsidR="00945DE2" w:rsidRPr="00B27159">
          <w:rPr>
            <w:rStyle w:val="Collegamentoipertestuale"/>
          </w:rPr>
          <w:t>www.alpexdrinks.com</w:t>
        </w:r>
      </w:hyperlink>
      <w:r w:rsidR="00945DE2">
        <w:t xml:space="preserve"> </w:t>
      </w:r>
    </w:p>
    <w:sectPr w:rsidR="00296328" w:rsidRPr="00B437DB" w:rsidSect="00BF2256">
      <w:pgSz w:w="11900" w:h="16840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8252" w14:textId="77777777" w:rsidR="00CD620F" w:rsidRDefault="00CD620F" w:rsidP="00BF2256">
      <w:r>
        <w:separator/>
      </w:r>
    </w:p>
  </w:endnote>
  <w:endnote w:type="continuationSeparator" w:id="0">
    <w:p w14:paraId="0EB23AA5" w14:textId="77777777" w:rsidR="00CD620F" w:rsidRDefault="00CD620F" w:rsidP="00BF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683F" w14:textId="77777777" w:rsidR="00CD620F" w:rsidRDefault="00CD620F" w:rsidP="00BF2256">
      <w:r>
        <w:separator/>
      </w:r>
    </w:p>
  </w:footnote>
  <w:footnote w:type="continuationSeparator" w:id="0">
    <w:p w14:paraId="147F69DC" w14:textId="77777777" w:rsidR="00CD620F" w:rsidRDefault="00CD620F" w:rsidP="00BF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131"/>
    <w:multiLevelType w:val="hybridMultilevel"/>
    <w:tmpl w:val="9B00F1E6"/>
    <w:numStyleLink w:val="Trattino"/>
  </w:abstractNum>
  <w:abstractNum w:abstractNumId="1" w15:restartNumberingAfterBreak="0">
    <w:nsid w:val="6A2611FD"/>
    <w:multiLevelType w:val="hybridMultilevel"/>
    <w:tmpl w:val="9B00F1E6"/>
    <w:styleLink w:val="Trattino"/>
    <w:lvl w:ilvl="0" w:tplc="AF8405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120E176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268A35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DBCC7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AEC41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27A6584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8A58C14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4E8DE3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F96D32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334913410">
    <w:abstractNumId w:val="1"/>
  </w:num>
  <w:num w:numId="2" w16cid:durableId="49133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45"/>
    <w:rsid w:val="00003106"/>
    <w:rsid w:val="000513BB"/>
    <w:rsid w:val="00063B3D"/>
    <w:rsid w:val="00070843"/>
    <w:rsid w:val="000739F3"/>
    <w:rsid w:val="00080CE6"/>
    <w:rsid w:val="000A3E3B"/>
    <w:rsid w:val="000E7A65"/>
    <w:rsid w:val="000F70A6"/>
    <w:rsid w:val="001222A6"/>
    <w:rsid w:val="00145F43"/>
    <w:rsid w:val="001567A3"/>
    <w:rsid w:val="00160420"/>
    <w:rsid w:val="00182A61"/>
    <w:rsid w:val="00187D8A"/>
    <w:rsid w:val="001A11B5"/>
    <w:rsid w:val="001A7576"/>
    <w:rsid w:val="001C337C"/>
    <w:rsid w:val="001E09B4"/>
    <w:rsid w:val="0022341E"/>
    <w:rsid w:val="002454D1"/>
    <w:rsid w:val="002731DF"/>
    <w:rsid w:val="00296328"/>
    <w:rsid w:val="00296CAA"/>
    <w:rsid w:val="002A06F5"/>
    <w:rsid w:val="002B1AB3"/>
    <w:rsid w:val="002B2210"/>
    <w:rsid w:val="002C7730"/>
    <w:rsid w:val="002D3E90"/>
    <w:rsid w:val="002E3A1C"/>
    <w:rsid w:val="002F5983"/>
    <w:rsid w:val="00321740"/>
    <w:rsid w:val="00323DD5"/>
    <w:rsid w:val="003302C2"/>
    <w:rsid w:val="00332EF9"/>
    <w:rsid w:val="0034114D"/>
    <w:rsid w:val="003564EC"/>
    <w:rsid w:val="003663FE"/>
    <w:rsid w:val="0039746D"/>
    <w:rsid w:val="003A5FF2"/>
    <w:rsid w:val="003D74B4"/>
    <w:rsid w:val="0040063E"/>
    <w:rsid w:val="00416175"/>
    <w:rsid w:val="00442EA5"/>
    <w:rsid w:val="00460A24"/>
    <w:rsid w:val="00465F4B"/>
    <w:rsid w:val="00481349"/>
    <w:rsid w:val="004A6E55"/>
    <w:rsid w:val="004D14DF"/>
    <w:rsid w:val="004E26E2"/>
    <w:rsid w:val="005126B2"/>
    <w:rsid w:val="00526322"/>
    <w:rsid w:val="00541B2E"/>
    <w:rsid w:val="0054386C"/>
    <w:rsid w:val="005679FC"/>
    <w:rsid w:val="005E5167"/>
    <w:rsid w:val="00613996"/>
    <w:rsid w:val="00620C78"/>
    <w:rsid w:val="0063580A"/>
    <w:rsid w:val="006358F2"/>
    <w:rsid w:val="00662171"/>
    <w:rsid w:val="00664F64"/>
    <w:rsid w:val="00680F12"/>
    <w:rsid w:val="00683537"/>
    <w:rsid w:val="00694C6A"/>
    <w:rsid w:val="006A507F"/>
    <w:rsid w:val="006C4778"/>
    <w:rsid w:val="0070224A"/>
    <w:rsid w:val="00755597"/>
    <w:rsid w:val="0075790D"/>
    <w:rsid w:val="007A33F7"/>
    <w:rsid w:val="007B20D1"/>
    <w:rsid w:val="007B29AE"/>
    <w:rsid w:val="007D271E"/>
    <w:rsid w:val="007E2198"/>
    <w:rsid w:val="007E4444"/>
    <w:rsid w:val="007F57DF"/>
    <w:rsid w:val="00806151"/>
    <w:rsid w:val="00871146"/>
    <w:rsid w:val="00871E0C"/>
    <w:rsid w:val="008B5226"/>
    <w:rsid w:val="008C4773"/>
    <w:rsid w:val="008E15F6"/>
    <w:rsid w:val="008F47B5"/>
    <w:rsid w:val="00905F15"/>
    <w:rsid w:val="00945DE2"/>
    <w:rsid w:val="00946641"/>
    <w:rsid w:val="0095279D"/>
    <w:rsid w:val="009831BB"/>
    <w:rsid w:val="009C3C7F"/>
    <w:rsid w:val="009C51E8"/>
    <w:rsid w:val="009E079F"/>
    <w:rsid w:val="00A00120"/>
    <w:rsid w:val="00A041F5"/>
    <w:rsid w:val="00A2518B"/>
    <w:rsid w:val="00A33CB9"/>
    <w:rsid w:val="00A408F4"/>
    <w:rsid w:val="00A77F4D"/>
    <w:rsid w:val="00A900AA"/>
    <w:rsid w:val="00A94FF8"/>
    <w:rsid w:val="00A95CA6"/>
    <w:rsid w:val="00AD0AFB"/>
    <w:rsid w:val="00B0096B"/>
    <w:rsid w:val="00B00A99"/>
    <w:rsid w:val="00B26C81"/>
    <w:rsid w:val="00B42D8A"/>
    <w:rsid w:val="00B437DB"/>
    <w:rsid w:val="00B50FE3"/>
    <w:rsid w:val="00B61EDE"/>
    <w:rsid w:val="00BA5372"/>
    <w:rsid w:val="00BA7191"/>
    <w:rsid w:val="00BC48C9"/>
    <w:rsid w:val="00BD2F19"/>
    <w:rsid w:val="00BD470E"/>
    <w:rsid w:val="00BD5FDE"/>
    <w:rsid w:val="00BE3634"/>
    <w:rsid w:val="00BF2256"/>
    <w:rsid w:val="00C31C92"/>
    <w:rsid w:val="00C53311"/>
    <w:rsid w:val="00C67DF9"/>
    <w:rsid w:val="00C74F22"/>
    <w:rsid w:val="00C767C0"/>
    <w:rsid w:val="00CD620F"/>
    <w:rsid w:val="00D134C2"/>
    <w:rsid w:val="00D26A76"/>
    <w:rsid w:val="00D35CF5"/>
    <w:rsid w:val="00D56045"/>
    <w:rsid w:val="00D66C43"/>
    <w:rsid w:val="00DE7F71"/>
    <w:rsid w:val="00E06659"/>
    <w:rsid w:val="00E3358E"/>
    <w:rsid w:val="00E818F3"/>
    <w:rsid w:val="00E84EE9"/>
    <w:rsid w:val="00EB0F7D"/>
    <w:rsid w:val="00EB4E79"/>
    <w:rsid w:val="00ED09D2"/>
    <w:rsid w:val="00F17AAF"/>
    <w:rsid w:val="00F36FFF"/>
    <w:rsid w:val="00F550C5"/>
    <w:rsid w:val="00F579A6"/>
    <w:rsid w:val="00F72FD2"/>
    <w:rsid w:val="00F8021F"/>
    <w:rsid w:val="00FA4437"/>
    <w:rsid w:val="00FC1C00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A48D"/>
  <w15:chartTrackingRefBased/>
  <w15:docId w15:val="{6C90713E-3594-C140-A661-3EADC69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C1C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FC1C00"/>
  </w:style>
  <w:style w:type="character" w:customStyle="1" w:styleId="spellingerror">
    <w:name w:val="spellingerror"/>
    <w:basedOn w:val="Carpredefinitoparagrafo"/>
    <w:rsid w:val="00FC1C00"/>
  </w:style>
  <w:style w:type="character" w:customStyle="1" w:styleId="eop">
    <w:name w:val="eop"/>
    <w:basedOn w:val="Carpredefinitoparagrafo"/>
    <w:rsid w:val="00FC1C00"/>
  </w:style>
  <w:style w:type="character" w:styleId="Collegamentoipertestuale">
    <w:name w:val="Hyperlink"/>
    <w:basedOn w:val="Carpredefinitoparagrafo"/>
    <w:uiPriority w:val="99"/>
    <w:unhideWhenUsed/>
    <w:rsid w:val="00664F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F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2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256"/>
  </w:style>
  <w:style w:type="paragraph" w:styleId="Pidipagina">
    <w:name w:val="footer"/>
    <w:basedOn w:val="Normale"/>
    <w:link w:val="PidipaginaCarattere"/>
    <w:uiPriority w:val="99"/>
    <w:unhideWhenUsed/>
    <w:rsid w:val="00BF2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256"/>
  </w:style>
  <w:style w:type="character" w:styleId="Collegamentovisitato">
    <w:name w:val="FollowedHyperlink"/>
    <w:basedOn w:val="Carpredefinitoparagrafo"/>
    <w:uiPriority w:val="99"/>
    <w:semiHidden/>
    <w:unhideWhenUsed/>
    <w:rsid w:val="00C767C0"/>
    <w:rPr>
      <w:color w:val="954F72" w:themeColor="followedHyperlink"/>
      <w:u w:val="single"/>
    </w:rPr>
  </w:style>
  <w:style w:type="character" w:customStyle="1" w:styleId="il">
    <w:name w:val="il"/>
    <w:basedOn w:val="Carpredefinitoparagrafo"/>
    <w:rsid w:val="00ED09D2"/>
  </w:style>
  <w:style w:type="paragraph" w:styleId="NormaleWeb">
    <w:name w:val="Normal (Web)"/>
    <w:basedOn w:val="Normale"/>
    <w:uiPriority w:val="99"/>
    <w:unhideWhenUsed/>
    <w:rsid w:val="00A408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408F4"/>
    <w:rPr>
      <w:b/>
      <w:bCs/>
    </w:rPr>
  </w:style>
  <w:style w:type="paragraph" w:customStyle="1" w:styleId="m-8811795129605849987gmail-paragraph">
    <w:name w:val="m_-8811795129605849987gmail-paragraph"/>
    <w:basedOn w:val="Normale"/>
    <w:rsid w:val="007579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-8811795129605849987eop">
    <w:name w:val="m_-8811795129605849987eop"/>
    <w:basedOn w:val="Carpredefinitoparagrafo"/>
    <w:rsid w:val="0075790D"/>
  </w:style>
  <w:style w:type="numbering" w:customStyle="1" w:styleId="Trattino">
    <w:name w:val="Trattino"/>
    <w:rsid w:val="007B29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acquaplos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acquaplos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quaplose.com/trova-plos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iulia.wagner.plose@iamthegeor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quaplose.com/trova-plose/" TargetMode="External"/><Relationship Id="rId14" Type="http://schemas.openxmlformats.org/officeDocument/2006/relationships/hyperlink" Target="http://www.alpexdrink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Wagner</dc:creator>
  <cp:keywords/>
  <dc:description/>
  <cp:lastModifiedBy>Giulia Wagner</cp:lastModifiedBy>
  <cp:revision>12</cp:revision>
  <dcterms:created xsi:type="dcterms:W3CDTF">2023-05-22T07:44:00Z</dcterms:created>
  <dcterms:modified xsi:type="dcterms:W3CDTF">2023-05-29T07:40:00Z</dcterms:modified>
</cp:coreProperties>
</file>